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sz w:val="20"/>
          <w:lang w:eastAsia="en-US"/>
        </w:rPr>
        <w:id w:val="897244431"/>
        <w:docPartObj>
          <w:docPartGallery w:val="Cover Pages"/>
          <w:docPartUnique/>
        </w:docPartObj>
      </w:sdtPr>
      <w:sdtEndPr>
        <w:rPr>
          <w:rFonts w:cstheme="minorHAnsi"/>
          <w:szCs w:val="20"/>
        </w:rPr>
      </w:sdtEndPr>
      <w:sdt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260"/>
            <w:gridCol w:w="713"/>
            <w:gridCol w:w="1807"/>
            <w:gridCol w:w="1530"/>
            <w:gridCol w:w="1247"/>
          </w:tblGrid>
          <w:tr w:rsidR="00D128B1" w:rsidRPr="00200B92" w14:paraId="787C990D" w14:textId="77777777" w:rsidTr="0041706F">
            <w:trPr>
              <w:trHeight w:val="2250"/>
              <w:jc w:val="center"/>
            </w:trPr>
            <w:tc>
              <w:tcPr>
                <w:tcW w:w="6390" w:type="dxa"/>
                <w:gridSpan w:val="4"/>
                <w:tcBorders>
                  <w:bottom w:val="single" w:sz="24" w:space="0" w:color="auto"/>
                </w:tcBorders>
              </w:tcPr>
              <w:p w14:paraId="6836D117" w14:textId="44501E9C" w:rsidR="00D128B1" w:rsidRDefault="00D128B1" w:rsidP="00D128B1">
                <w:pPr>
                  <w:pStyle w:val="NoSpacing"/>
                  <w:spacing w:before="20" w:after="20"/>
                  <w:rPr>
                    <w:rFonts w:eastAsiaTheme="minorHAnsi"/>
                    <w:sz w:val="20"/>
                    <w:lang w:eastAsia="en-US"/>
                  </w:rPr>
                </w:pPr>
                <w:r>
                  <w:rPr>
                    <w:noProof/>
                  </w:rPr>
                  <w:drawing>
                    <wp:inline distT="0" distB="0" distL="0" distR="0" wp14:anchorId="50B32575" wp14:editId="03B0CABB">
                      <wp:extent cx="1536192" cy="729350"/>
                      <wp:effectExtent l="0" t="0" r="6985" b="0"/>
                      <wp:docPr id="1820277881" name="Picture 18202778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tcBorders>
                  <w:bottom w:val="single" w:sz="24" w:space="0" w:color="auto"/>
                </w:tcBorders>
              </w:tcPr>
              <w:p w14:paraId="1A004B2E" w14:textId="674282A3" w:rsidR="00D128B1" w:rsidRDefault="00D128B1" w:rsidP="00D128B1">
                <w:pPr>
                  <w:pStyle w:val="NoSpacing"/>
                  <w:spacing w:before="20" w:after="20"/>
                  <w:jc w:val="center"/>
                  <w:rPr>
                    <w:rFonts w:eastAsiaTheme="minorHAnsi"/>
                    <w:sz w:val="20"/>
                    <w:lang w:eastAsia="en-US"/>
                  </w:rPr>
                </w:pPr>
                <w:r>
                  <w:rPr>
                    <w:noProof/>
                  </w:rPr>
                  <w:drawing>
                    <wp:inline distT="0" distB="0" distL="0" distR="0" wp14:anchorId="7D9A8758" wp14:editId="2C473CE5">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247" w:type="dxa"/>
                <w:tcBorders>
                  <w:bottom w:val="single" w:sz="24" w:space="0" w:color="auto"/>
                </w:tcBorders>
              </w:tcPr>
              <w:p w14:paraId="35EA4C44" w14:textId="76B3294E" w:rsidR="00D128B1" w:rsidRDefault="00D128B1" w:rsidP="00D128B1">
                <w:pPr>
                  <w:pStyle w:val="NoSpacing"/>
                  <w:spacing w:before="20" w:after="20"/>
                  <w:jc w:val="center"/>
                  <w:rPr>
                    <w:rFonts w:eastAsiaTheme="minorHAnsi"/>
                    <w:sz w:val="20"/>
                    <w:lang w:eastAsia="en-US"/>
                  </w:rPr>
                </w:pPr>
                <w:r>
                  <w:rPr>
                    <w:rFonts w:eastAsiaTheme="minorHAnsi"/>
                    <w:noProof/>
                    <w:sz w:val="20"/>
                    <w:lang w:eastAsia="en-US"/>
                  </w:rPr>
                  <w:drawing>
                    <wp:inline distT="0" distB="0" distL="0" distR="0" wp14:anchorId="20A4F4F3" wp14:editId="22A3885D">
                      <wp:extent cx="481330" cy="926465"/>
                      <wp:effectExtent l="0" t="0" r="0" b="6985"/>
                      <wp:docPr id="23394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tr w:rsidR="008D142E" w:rsidRPr="00200B92" w14:paraId="17BFC939" w14:textId="77777777" w:rsidTr="00D128B1">
            <w:trPr>
              <w:trHeight w:val="1290"/>
              <w:jc w:val="center"/>
            </w:trPr>
            <w:sdt>
              <w:sdtPr>
                <w:rPr>
                  <w:rFonts w:eastAsiaTheme="minorHAnsi"/>
                  <w:b/>
                  <w:bCs/>
                  <w:sz w:val="40"/>
                  <w:szCs w:val="44"/>
                  <w:lang w:eastAsia="en-US"/>
                </w:rPr>
                <w:alias w:val="Title"/>
                <w:id w:val="13553149"/>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lang w:eastAsia="ja-JP"/>
                </w:rPr>
              </w:sdtEndPr>
              <w:sdtContent>
                <w:tc>
                  <w:tcPr>
                    <w:tcW w:w="9167" w:type="dxa"/>
                    <w:gridSpan w:val="6"/>
                    <w:tcBorders>
                      <w:top w:val="single" w:sz="24" w:space="0" w:color="auto"/>
                      <w:bottom w:val="single" w:sz="24" w:space="0" w:color="auto"/>
                    </w:tcBorders>
                    <w:vAlign w:val="center"/>
                  </w:tcPr>
                  <w:p w14:paraId="2AF1C282" w14:textId="4AA86329" w:rsidR="008D142E" w:rsidRPr="00D128B1" w:rsidRDefault="00D128B1" w:rsidP="00796942">
                    <w:pPr>
                      <w:pStyle w:val="NoSpacing"/>
                      <w:jc w:val="center"/>
                      <w:rPr>
                        <w:rFonts w:eastAsiaTheme="majorEastAsia" w:cstheme="minorHAnsi"/>
                        <w:b/>
                        <w:bCs/>
                        <w:sz w:val="72"/>
                        <w:szCs w:val="72"/>
                      </w:rPr>
                    </w:pPr>
                    <w:r w:rsidRPr="00D128B1">
                      <w:rPr>
                        <w:rFonts w:eastAsiaTheme="majorEastAsia" w:cstheme="minorHAnsi"/>
                        <w:b/>
                        <w:bCs/>
                        <w:sz w:val="40"/>
                        <w:szCs w:val="44"/>
                      </w:rPr>
                      <w:t>Environmental and social management framework</w:t>
                    </w:r>
                  </w:p>
                </w:tc>
              </w:sdtContent>
            </w:sdt>
          </w:tr>
          <w:tr w:rsidR="008D142E" w:rsidRPr="00200B92" w14:paraId="50886AC0" w14:textId="77777777" w:rsidTr="00D128B1">
            <w:trPr>
              <w:trHeight w:val="1110"/>
              <w:jc w:val="center"/>
            </w:trPr>
            <w:sdt>
              <w:sdtPr>
                <w:rPr>
                  <w:rFonts w:cs="Arial"/>
                  <w:bCs/>
                  <w:sz w:val="24"/>
                </w:rPr>
                <w:alias w:val="Subtitle"/>
                <w:id w:val="13553153"/>
                <w:dataBinding w:prefixMappings="xmlns:ns0='http://schemas.openxmlformats.org/package/2006/metadata/core-properties' xmlns:ns1='http://purl.org/dc/elements/1.1/'" w:xpath="/ns0:coreProperties[1]/ns1:subject[1]" w:storeItemID="{6C3C8BC8-F283-45AE-878A-BAB7291924A1}"/>
                <w:text/>
              </w:sdtPr>
              <w:sdtContent>
                <w:tc>
                  <w:tcPr>
                    <w:tcW w:w="9167" w:type="dxa"/>
                    <w:gridSpan w:val="6"/>
                    <w:tcBorders>
                      <w:top w:val="single" w:sz="24" w:space="0" w:color="auto"/>
                      <w:bottom w:val="single" w:sz="24" w:space="0" w:color="auto"/>
                    </w:tcBorders>
                    <w:vAlign w:val="center"/>
                  </w:tcPr>
                  <w:p w14:paraId="33975AF0" w14:textId="2EC7464F" w:rsidR="008D142E" w:rsidRPr="0091631B" w:rsidRDefault="00D128B1" w:rsidP="00796942">
                    <w:pPr>
                      <w:pStyle w:val="NoSpacing"/>
                      <w:jc w:val="center"/>
                      <w:rPr>
                        <w:rFonts w:cstheme="minorHAnsi"/>
                        <w:sz w:val="27"/>
                        <w:szCs w:val="27"/>
                      </w:rPr>
                    </w:pPr>
                    <w:r w:rsidRPr="00D128B1">
                      <w:rPr>
                        <w:rFonts w:cs="Arial"/>
                        <w:bCs/>
                        <w:sz w:val="24"/>
                      </w:rPr>
                      <w:t>Eighth Operational Phase of the GEF Small Grants Programme (Part 1) – SGP OP8</w:t>
                    </w:r>
                  </w:p>
                </w:tc>
              </w:sdtContent>
            </w:sdt>
          </w:tr>
          <w:tr w:rsidR="008D142E" w:rsidRPr="00200B92" w14:paraId="3564C10B" w14:textId="77777777" w:rsidTr="00D128B1">
            <w:trPr>
              <w:trHeight w:val="432"/>
              <w:jc w:val="center"/>
            </w:trPr>
            <w:tc>
              <w:tcPr>
                <w:tcW w:w="4583" w:type="dxa"/>
                <w:gridSpan w:val="3"/>
                <w:tcBorders>
                  <w:top w:val="single" w:sz="24" w:space="0" w:color="auto"/>
                  <w:bottom w:val="single" w:sz="24" w:space="0" w:color="auto"/>
                </w:tcBorders>
                <w:vAlign w:val="center"/>
              </w:tcPr>
              <w:p w14:paraId="1C741F1E" w14:textId="17B6F32A" w:rsidR="008D142E" w:rsidRPr="00D128B1" w:rsidRDefault="008D142E" w:rsidP="00796942">
                <w:pPr>
                  <w:jc w:val="center"/>
                  <w:rPr>
                    <w:rFonts w:cstheme="minorHAnsi"/>
                    <w:sz w:val="24"/>
                    <w:szCs w:val="24"/>
                  </w:rPr>
                </w:pPr>
                <w:r w:rsidRPr="00D128B1">
                  <w:rPr>
                    <w:rFonts w:cstheme="minorHAnsi"/>
                    <w:sz w:val="24"/>
                    <w:szCs w:val="24"/>
                  </w:rPr>
                  <w:t xml:space="preserve">GEF Project ID: </w:t>
                </w:r>
                <w:r w:rsidR="00D128B1">
                  <w:rPr>
                    <w:rFonts w:cstheme="minorHAnsi"/>
                    <w:sz w:val="24"/>
                    <w:szCs w:val="24"/>
                  </w:rPr>
                  <w:t>11285</w:t>
                </w:r>
              </w:p>
            </w:tc>
            <w:tc>
              <w:tcPr>
                <w:tcW w:w="4584" w:type="dxa"/>
                <w:gridSpan w:val="3"/>
                <w:tcBorders>
                  <w:top w:val="single" w:sz="24" w:space="0" w:color="auto"/>
                  <w:bottom w:val="single" w:sz="24" w:space="0" w:color="auto"/>
                </w:tcBorders>
                <w:vAlign w:val="center"/>
              </w:tcPr>
              <w:p w14:paraId="2DDA93CC" w14:textId="01042B49" w:rsidR="008D142E" w:rsidRPr="00D128B1" w:rsidRDefault="008D142E" w:rsidP="00796942">
                <w:pPr>
                  <w:jc w:val="center"/>
                  <w:rPr>
                    <w:rFonts w:cstheme="minorHAnsi"/>
                    <w:sz w:val="24"/>
                    <w:szCs w:val="24"/>
                  </w:rPr>
                </w:pPr>
                <w:r w:rsidRPr="00D128B1">
                  <w:rPr>
                    <w:rFonts w:cstheme="minorHAnsi"/>
                    <w:sz w:val="24"/>
                    <w:szCs w:val="24"/>
                  </w:rPr>
                  <w:t xml:space="preserve">UNDP Project ID: </w:t>
                </w:r>
                <w:r w:rsidR="00D128B1">
                  <w:rPr>
                    <w:rFonts w:cstheme="minorHAnsi"/>
                    <w:sz w:val="24"/>
                    <w:szCs w:val="24"/>
                  </w:rPr>
                  <w:t>9520</w:t>
                </w:r>
              </w:p>
            </w:tc>
          </w:tr>
          <w:tr w:rsidR="00D128B1" w:rsidRPr="00200B92" w14:paraId="3840FAA3" w14:textId="77777777" w:rsidTr="006D4510">
            <w:trPr>
              <w:trHeight w:val="414"/>
              <w:jc w:val="center"/>
            </w:trPr>
            <w:tc>
              <w:tcPr>
                <w:tcW w:w="9167" w:type="dxa"/>
                <w:gridSpan w:val="6"/>
                <w:tcBorders>
                  <w:top w:val="single" w:sz="24" w:space="0" w:color="auto"/>
                  <w:bottom w:val="single" w:sz="6" w:space="0" w:color="auto"/>
                </w:tcBorders>
                <w:vAlign w:val="center"/>
              </w:tcPr>
              <w:p w14:paraId="53FD5209" w14:textId="17FD41E0" w:rsidR="00D128B1" w:rsidRPr="00C32193" w:rsidRDefault="00D128B1" w:rsidP="00FE1611">
                <w:pPr>
                  <w:spacing w:before="240"/>
                  <w:jc w:val="left"/>
                  <w:rPr>
                    <w:sz w:val="22"/>
                  </w:rPr>
                </w:pPr>
              </w:p>
            </w:tc>
          </w:tr>
          <w:tr w:rsidR="00D128B1" w:rsidRPr="00200B92" w14:paraId="29FD7362" w14:textId="77777777" w:rsidTr="006D4510">
            <w:trPr>
              <w:trHeight w:val="413"/>
              <w:jc w:val="center"/>
            </w:trPr>
            <w:tc>
              <w:tcPr>
                <w:tcW w:w="9167" w:type="dxa"/>
                <w:gridSpan w:val="6"/>
                <w:tcBorders>
                  <w:top w:val="single" w:sz="6" w:space="0" w:color="auto"/>
                  <w:bottom w:val="single" w:sz="6" w:space="0" w:color="auto"/>
                </w:tcBorders>
                <w:vAlign w:val="center"/>
              </w:tcPr>
              <w:p w14:paraId="5DC669C1" w14:textId="77777777" w:rsidR="006D4510" w:rsidRPr="00420AEB" w:rsidRDefault="006D4510" w:rsidP="006D4510">
                <w:pPr>
                  <w:spacing w:after="40"/>
                  <w:jc w:val="left"/>
                  <w:rPr>
                    <w:rFonts w:cs="Arial"/>
                    <w:i/>
                    <w:szCs w:val="20"/>
                  </w:rPr>
                </w:pPr>
                <w:r w:rsidRPr="00420AEB">
                  <w:rPr>
                    <w:rFonts w:cs="Arial"/>
                    <w:b/>
                    <w:szCs w:val="20"/>
                  </w:rPr>
                  <w:t>Contributing Outcome</w:t>
                </w:r>
                <w:r w:rsidRPr="00420AEB">
                  <w:rPr>
                    <w:rFonts w:cs="Arial"/>
                    <w:i/>
                    <w:szCs w:val="20"/>
                  </w:rPr>
                  <w:t xml:space="preserve">: </w:t>
                </w:r>
              </w:p>
              <w:p w14:paraId="366DB675" w14:textId="1FD3F8AB" w:rsidR="00D128B1" w:rsidRPr="00C32193" w:rsidRDefault="006D4510" w:rsidP="006D4510">
                <w:pPr>
                  <w:spacing w:before="0"/>
                  <w:jc w:val="left"/>
                  <w:rPr>
                    <w:sz w:val="22"/>
                  </w:rPr>
                </w:pPr>
                <w:r w:rsidRPr="001B4BD9">
                  <w:rPr>
                    <w:szCs w:val="20"/>
                  </w:rPr>
                  <w:t xml:space="preserve">Aligned with </w:t>
                </w:r>
                <w:r w:rsidRPr="001B4BD9">
                  <w:rPr>
                    <w:b/>
                    <w:bCs/>
                    <w:szCs w:val="20"/>
                  </w:rPr>
                  <w:t xml:space="preserve">UNDP Strategic Plan (2022-2025) </w:t>
                </w:r>
                <w:r w:rsidRPr="001B4BD9">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D128B1" w:rsidRPr="00200B92" w14:paraId="633BF3B4" w14:textId="77777777" w:rsidTr="006D4510">
            <w:trPr>
              <w:trHeight w:val="413"/>
              <w:jc w:val="center"/>
            </w:trPr>
            <w:tc>
              <w:tcPr>
                <w:tcW w:w="9167" w:type="dxa"/>
                <w:gridSpan w:val="6"/>
                <w:tcBorders>
                  <w:top w:val="single" w:sz="6" w:space="0" w:color="auto"/>
                </w:tcBorders>
                <w:vAlign w:val="center"/>
              </w:tcPr>
              <w:p w14:paraId="625B4A3D" w14:textId="1F3709A1" w:rsidR="00D128B1" w:rsidRPr="00C32193" w:rsidRDefault="00D128B1" w:rsidP="00C32193">
                <w:pPr>
                  <w:spacing w:before="0"/>
                  <w:jc w:val="left"/>
                  <w:rPr>
                    <w:sz w:val="22"/>
                  </w:rPr>
                </w:pPr>
              </w:p>
            </w:tc>
          </w:tr>
          <w:tr w:rsidR="00D128B1" w:rsidRPr="00200B92" w14:paraId="4322B941" w14:textId="77777777" w:rsidTr="00CE6FE2">
            <w:trPr>
              <w:trHeight w:val="413"/>
              <w:jc w:val="center"/>
            </w:trPr>
            <w:tc>
              <w:tcPr>
                <w:tcW w:w="9167" w:type="dxa"/>
                <w:gridSpan w:val="6"/>
                <w:vAlign w:val="center"/>
              </w:tcPr>
              <w:p w14:paraId="1514342F" w14:textId="4E0C7BDF" w:rsidR="00D128B1" w:rsidRPr="00C32193" w:rsidRDefault="00D128B1" w:rsidP="00C32193">
                <w:pPr>
                  <w:spacing w:before="0"/>
                  <w:jc w:val="left"/>
                  <w:rPr>
                    <w:b/>
                    <w:sz w:val="22"/>
                  </w:rPr>
                </w:pPr>
              </w:p>
            </w:tc>
          </w:tr>
          <w:tr w:rsidR="00D128B1" w:rsidRPr="00200B92" w14:paraId="0780A79F" w14:textId="77777777" w:rsidTr="00CE6FE2">
            <w:trPr>
              <w:trHeight w:val="413"/>
              <w:jc w:val="center"/>
            </w:trPr>
            <w:tc>
              <w:tcPr>
                <w:tcW w:w="9167" w:type="dxa"/>
                <w:gridSpan w:val="6"/>
                <w:vAlign w:val="center"/>
              </w:tcPr>
              <w:p w14:paraId="32627DCB" w14:textId="1BCCAE16" w:rsidR="00D128B1" w:rsidRPr="00C32193" w:rsidRDefault="00D128B1" w:rsidP="00C32193">
                <w:pPr>
                  <w:spacing w:before="0"/>
                  <w:jc w:val="left"/>
                  <w:rPr>
                    <w:sz w:val="22"/>
                  </w:rPr>
                </w:pPr>
              </w:p>
            </w:tc>
          </w:tr>
          <w:tr w:rsidR="0041706F" w:rsidRPr="00200B92" w14:paraId="76511C36" w14:textId="77777777" w:rsidTr="00CE6FE2">
            <w:trPr>
              <w:trHeight w:val="413"/>
              <w:jc w:val="center"/>
            </w:trPr>
            <w:tc>
              <w:tcPr>
                <w:tcW w:w="9167" w:type="dxa"/>
                <w:gridSpan w:val="6"/>
                <w:vAlign w:val="center"/>
              </w:tcPr>
              <w:p w14:paraId="0932A0D7" w14:textId="77777777" w:rsidR="0041706F" w:rsidRPr="00C32193" w:rsidRDefault="0041706F" w:rsidP="00C32193">
                <w:pPr>
                  <w:spacing w:before="0"/>
                  <w:jc w:val="left"/>
                  <w:rPr>
                    <w:sz w:val="22"/>
                  </w:rPr>
                </w:pPr>
              </w:p>
            </w:tc>
          </w:tr>
          <w:tr w:rsidR="0041706F" w:rsidRPr="00200B92" w14:paraId="5ACB6A86" w14:textId="77777777" w:rsidTr="00CE6FE2">
            <w:trPr>
              <w:trHeight w:val="413"/>
              <w:jc w:val="center"/>
            </w:trPr>
            <w:tc>
              <w:tcPr>
                <w:tcW w:w="9167" w:type="dxa"/>
                <w:gridSpan w:val="6"/>
                <w:vAlign w:val="center"/>
              </w:tcPr>
              <w:p w14:paraId="3F3E7997" w14:textId="77777777" w:rsidR="0041706F" w:rsidRPr="00C32193" w:rsidRDefault="0041706F" w:rsidP="00C32193">
                <w:pPr>
                  <w:spacing w:before="0"/>
                  <w:jc w:val="left"/>
                  <w:rPr>
                    <w:sz w:val="22"/>
                  </w:rPr>
                </w:pPr>
              </w:p>
            </w:tc>
          </w:tr>
          <w:tr w:rsidR="0041706F" w:rsidRPr="00200B92" w14:paraId="0F8DDC17" w14:textId="77777777" w:rsidTr="00CE6FE2">
            <w:trPr>
              <w:trHeight w:val="413"/>
              <w:jc w:val="center"/>
            </w:trPr>
            <w:tc>
              <w:tcPr>
                <w:tcW w:w="9167" w:type="dxa"/>
                <w:gridSpan w:val="6"/>
                <w:vAlign w:val="center"/>
              </w:tcPr>
              <w:p w14:paraId="67D91F2C" w14:textId="77777777" w:rsidR="0041706F" w:rsidRPr="00C32193" w:rsidRDefault="0041706F" w:rsidP="00C32193">
                <w:pPr>
                  <w:spacing w:before="0"/>
                  <w:jc w:val="left"/>
                  <w:rPr>
                    <w:sz w:val="22"/>
                  </w:rPr>
                </w:pPr>
              </w:p>
            </w:tc>
          </w:tr>
          <w:tr w:rsidR="0041706F" w:rsidRPr="00200B92" w14:paraId="0753C5FA" w14:textId="77777777" w:rsidTr="00CE6FE2">
            <w:trPr>
              <w:trHeight w:val="413"/>
              <w:jc w:val="center"/>
            </w:trPr>
            <w:tc>
              <w:tcPr>
                <w:tcW w:w="9167" w:type="dxa"/>
                <w:gridSpan w:val="6"/>
                <w:vAlign w:val="center"/>
              </w:tcPr>
              <w:p w14:paraId="6B250C3F" w14:textId="77777777" w:rsidR="0041706F" w:rsidRPr="00C32193" w:rsidRDefault="0041706F" w:rsidP="00C32193">
                <w:pPr>
                  <w:spacing w:before="0"/>
                  <w:jc w:val="left"/>
                  <w:rPr>
                    <w:sz w:val="22"/>
                  </w:rPr>
                </w:pPr>
              </w:p>
            </w:tc>
          </w:tr>
          <w:tr w:rsidR="0041706F" w:rsidRPr="00200B92" w14:paraId="57AD71C9" w14:textId="77777777" w:rsidTr="0041706F">
            <w:trPr>
              <w:trHeight w:val="413"/>
              <w:jc w:val="center"/>
            </w:trPr>
            <w:tc>
              <w:tcPr>
                <w:tcW w:w="9167" w:type="dxa"/>
                <w:gridSpan w:val="6"/>
                <w:tcBorders>
                  <w:bottom w:val="single" w:sz="4" w:space="0" w:color="auto"/>
                </w:tcBorders>
                <w:vAlign w:val="center"/>
              </w:tcPr>
              <w:p w14:paraId="00124353" w14:textId="77777777" w:rsidR="0041706F" w:rsidRPr="00C32193" w:rsidRDefault="0041706F" w:rsidP="00C32193">
                <w:pPr>
                  <w:spacing w:before="0"/>
                  <w:jc w:val="left"/>
                  <w:rPr>
                    <w:sz w:val="22"/>
                  </w:rPr>
                </w:pPr>
              </w:p>
            </w:tc>
          </w:tr>
          <w:tr w:rsidR="0041706F" w:rsidRPr="00200B92" w14:paraId="2FEF9948" w14:textId="77777777" w:rsidTr="00DA0D68">
            <w:trPr>
              <w:trHeight w:val="320"/>
              <w:jc w:val="center"/>
            </w:trPr>
            <w:tc>
              <w:tcPr>
                <w:tcW w:w="2610" w:type="dxa"/>
                <w:tcBorders>
                  <w:top w:val="single" w:sz="4" w:space="0" w:color="auto"/>
                  <w:left w:val="single" w:sz="4" w:space="0" w:color="auto"/>
                  <w:bottom w:val="single" w:sz="4" w:space="0" w:color="auto"/>
                  <w:right w:val="single" w:sz="4" w:space="0" w:color="auto"/>
                </w:tcBorders>
                <w:vAlign w:val="center"/>
              </w:tcPr>
              <w:p w14:paraId="7B868532" w14:textId="26AF7CD8" w:rsidR="0041706F" w:rsidRPr="0041706F" w:rsidRDefault="0041706F" w:rsidP="00932773">
                <w:pPr>
                  <w:spacing w:before="40" w:after="40"/>
                  <w:jc w:val="center"/>
                  <w:rPr>
                    <w:szCs w:val="20"/>
                  </w:rPr>
                </w:pPr>
                <w:r w:rsidRPr="0041706F">
                  <w:rPr>
                    <w:szCs w:val="20"/>
                  </w:rPr>
                  <w:t>Date</w:t>
                </w:r>
              </w:p>
            </w:tc>
            <w:tc>
              <w:tcPr>
                <w:tcW w:w="1260" w:type="dxa"/>
                <w:tcBorders>
                  <w:top w:val="single" w:sz="4" w:space="0" w:color="auto"/>
                  <w:left w:val="single" w:sz="4" w:space="0" w:color="auto"/>
                  <w:bottom w:val="single" w:sz="4" w:space="0" w:color="auto"/>
                  <w:right w:val="single" w:sz="4" w:space="0" w:color="auto"/>
                </w:tcBorders>
                <w:vAlign w:val="center"/>
              </w:tcPr>
              <w:p w14:paraId="72B0CDA4" w14:textId="14C6BB1F" w:rsidR="0041706F" w:rsidRPr="0041706F" w:rsidRDefault="0041706F" w:rsidP="00932773">
                <w:pPr>
                  <w:spacing w:before="40" w:after="40"/>
                  <w:jc w:val="center"/>
                  <w:rPr>
                    <w:szCs w:val="20"/>
                  </w:rPr>
                </w:pPr>
                <w:r w:rsidRPr="0041706F">
                  <w:rPr>
                    <w:szCs w:val="20"/>
                  </w:rPr>
                  <w:t>Version</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F3CF0D3" w14:textId="1D525B55" w:rsidR="0041706F" w:rsidRPr="0041706F" w:rsidRDefault="0041706F" w:rsidP="00932773">
                <w:pPr>
                  <w:spacing w:before="40" w:after="40"/>
                  <w:jc w:val="center"/>
                  <w:rPr>
                    <w:szCs w:val="20"/>
                  </w:rPr>
                </w:pPr>
              </w:p>
            </w:tc>
          </w:tr>
          <w:tr w:rsidR="0041706F" w:rsidRPr="00200B92" w14:paraId="4CC77CD4"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1B2D4572" w14:textId="30ED31A4" w:rsidR="0041706F" w:rsidRPr="0041706F" w:rsidRDefault="0062593B" w:rsidP="00932773">
                <w:pPr>
                  <w:spacing w:before="40" w:after="40"/>
                  <w:jc w:val="center"/>
                  <w:rPr>
                    <w:szCs w:val="20"/>
                  </w:rPr>
                </w:pPr>
                <w:r>
                  <w:rPr>
                    <w:szCs w:val="20"/>
                  </w:rPr>
                  <w:t>02 December</w:t>
                </w:r>
                <w:r w:rsidR="00932773">
                  <w:rPr>
                    <w:szCs w:val="20"/>
                  </w:rPr>
                  <w:t xml:space="preserve"> 2023</w:t>
                </w:r>
              </w:p>
            </w:tc>
            <w:tc>
              <w:tcPr>
                <w:tcW w:w="1260" w:type="dxa"/>
                <w:tcBorders>
                  <w:top w:val="single" w:sz="4" w:space="0" w:color="auto"/>
                  <w:left w:val="single" w:sz="4" w:space="0" w:color="auto"/>
                  <w:bottom w:val="single" w:sz="4" w:space="0" w:color="auto"/>
                  <w:right w:val="single" w:sz="4" w:space="0" w:color="auto"/>
                </w:tcBorders>
                <w:vAlign w:val="center"/>
              </w:tcPr>
              <w:p w14:paraId="32CDD432" w14:textId="16C0CEDE" w:rsidR="0041706F" w:rsidRPr="0041706F" w:rsidRDefault="0062593B" w:rsidP="00932773">
                <w:pPr>
                  <w:spacing w:before="40" w:after="40"/>
                  <w:jc w:val="center"/>
                  <w:rPr>
                    <w:szCs w:val="20"/>
                  </w:rPr>
                </w:pPr>
                <w:r>
                  <w:rPr>
                    <w:szCs w:val="20"/>
                  </w:rPr>
                  <w:t>1</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E397198" w14:textId="38DC40D4" w:rsidR="0041706F" w:rsidRPr="0041706F" w:rsidRDefault="0062593B" w:rsidP="00932773">
                <w:pPr>
                  <w:spacing w:before="40" w:after="40"/>
                  <w:jc w:val="left"/>
                  <w:rPr>
                    <w:szCs w:val="20"/>
                  </w:rPr>
                </w:pPr>
                <w:r>
                  <w:rPr>
                    <w:szCs w:val="20"/>
                  </w:rPr>
                  <w:t>First draft</w:t>
                </w:r>
              </w:p>
            </w:tc>
          </w:tr>
          <w:tr w:rsidR="0041706F" w:rsidRPr="00200B92" w14:paraId="2F98877D"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004922B0" w14:textId="0AB69E92" w:rsidR="0041706F" w:rsidRPr="0041706F" w:rsidRDefault="00C5011D" w:rsidP="00932773">
                <w:pPr>
                  <w:spacing w:before="40" w:after="40"/>
                  <w:jc w:val="center"/>
                  <w:rPr>
                    <w:szCs w:val="20"/>
                  </w:rPr>
                </w:pPr>
                <w:r>
                  <w:rPr>
                    <w:szCs w:val="20"/>
                  </w:rPr>
                  <w:t>19 December 2023</w:t>
                </w:r>
              </w:p>
            </w:tc>
            <w:tc>
              <w:tcPr>
                <w:tcW w:w="1260" w:type="dxa"/>
                <w:tcBorders>
                  <w:top w:val="single" w:sz="4" w:space="0" w:color="auto"/>
                  <w:left w:val="single" w:sz="4" w:space="0" w:color="auto"/>
                  <w:bottom w:val="single" w:sz="4" w:space="0" w:color="auto"/>
                  <w:right w:val="single" w:sz="4" w:space="0" w:color="auto"/>
                </w:tcBorders>
                <w:vAlign w:val="center"/>
              </w:tcPr>
              <w:p w14:paraId="10C475A9" w14:textId="3ECB2862" w:rsidR="0041706F" w:rsidRPr="0041706F" w:rsidRDefault="00C5011D" w:rsidP="00932773">
                <w:pPr>
                  <w:spacing w:before="40" w:after="40"/>
                  <w:jc w:val="center"/>
                  <w:rPr>
                    <w:szCs w:val="20"/>
                  </w:rPr>
                </w:pPr>
                <w:r>
                  <w:rPr>
                    <w:szCs w:val="20"/>
                  </w:rPr>
                  <w:t>Final</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1C0CBC17" w14:textId="6F26CE74" w:rsidR="0041706F" w:rsidRPr="0041706F" w:rsidRDefault="00C5011D" w:rsidP="00932773">
                <w:pPr>
                  <w:spacing w:before="40" w:after="40"/>
                  <w:jc w:val="left"/>
                  <w:rPr>
                    <w:szCs w:val="20"/>
                  </w:rPr>
                </w:pPr>
                <w:r>
                  <w:rPr>
                    <w:szCs w:val="20"/>
                  </w:rPr>
                  <w:t>Cleared version</w:t>
                </w:r>
              </w:p>
            </w:tc>
          </w:tr>
        </w:tbl>
        <w:p w14:paraId="2D758A65" w14:textId="77777777" w:rsidR="0041706F" w:rsidRDefault="0041706F"/>
        <w:p w14:paraId="389960FB" w14:textId="3C53957F" w:rsidR="00666505" w:rsidRPr="00167162" w:rsidRDefault="00000000" w:rsidP="00167162">
          <w:pPr>
            <w:spacing w:before="0" w:after="0"/>
            <w:rPr>
              <w:rFonts w:eastAsiaTheme="majorEastAsia" w:cstheme="minorHAnsi"/>
              <w:color w:val="17365D" w:themeColor="text2" w:themeShade="BF"/>
              <w:spacing w:val="5"/>
              <w:kern w:val="28"/>
              <w:szCs w:val="20"/>
            </w:rPr>
          </w:pPr>
        </w:p>
      </w:sdtContent>
    </w:sdt>
    <w:p w14:paraId="58EF08BD" w14:textId="77777777" w:rsidR="003D4966" w:rsidRPr="00167162" w:rsidRDefault="003D4966" w:rsidP="00167162">
      <w:pPr>
        <w:spacing w:before="0" w:after="0"/>
        <w:rPr>
          <w:rFonts w:cstheme="minorHAnsi"/>
          <w:szCs w:val="20"/>
        </w:rPr>
        <w:sectPr w:rsidR="003D4966" w:rsidRPr="00167162" w:rsidSect="00DB3D9D">
          <w:headerReference w:type="default" r:id="rId11"/>
          <w:footerReference w:type="default" r:id="rId12"/>
          <w:pgSz w:w="11907" w:h="16839" w:code="9"/>
          <w:pgMar w:top="1152" w:right="1152" w:bottom="1152" w:left="1152" w:header="432" w:footer="432" w:gutter="0"/>
          <w:pgNumType w:start="0"/>
          <w:cols w:space="720"/>
          <w:titlePg/>
          <w:docGrid w:linePitch="360"/>
        </w:sectPr>
      </w:pPr>
    </w:p>
    <w:sdt>
      <w:sdtPr>
        <w:rPr>
          <w:rFonts w:asciiTheme="minorHAnsi" w:eastAsiaTheme="minorHAnsi" w:hAnsiTheme="minorHAnsi" w:cstheme="minorBidi"/>
          <w:b w:val="0"/>
          <w:bCs w:val="0"/>
          <w:color w:val="auto"/>
          <w:sz w:val="22"/>
          <w:szCs w:val="22"/>
          <w:lang w:eastAsia="en-US"/>
        </w:rPr>
        <w:id w:val="-1723214887"/>
        <w:docPartObj>
          <w:docPartGallery w:val="Table of Contents"/>
          <w:docPartUnique/>
        </w:docPartObj>
      </w:sdtPr>
      <w:sdtEndPr>
        <w:rPr>
          <w:i/>
          <w:sz w:val="20"/>
        </w:rPr>
      </w:sdtEndPr>
      <w:sdtContent>
        <w:p w14:paraId="3FC3F790" w14:textId="77777777" w:rsidR="00B20DCD" w:rsidRPr="00200B92" w:rsidRDefault="008E4798" w:rsidP="007933E5">
          <w:pPr>
            <w:pStyle w:val="TOCHeading"/>
            <w:spacing w:before="0" w:after="60" w:line="240" w:lineRule="auto"/>
            <w:rPr>
              <w:rStyle w:val="Emphasis"/>
            </w:rPr>
          </w:pPr>
          <w:r>
            <w:rPr>
              <w:rStyle w:val="Emphasis"/>
            </w:rPr>
            <w:t>Table of C</w:t>
          </w:r>
          <w:r w:rsidR="00B20DCD" w:rsidRPr="00200B92">
            <w:rPr>
              <w:rStyle w:val="Emphasis"/>
            </w:rPr>
            <w:t>ontents</w:t>
          </w:r>
        </w:p>
        <w:p w14:paraId="1E28F30F" w14:textId="44CB84DB" w:rsidR="0048244F" w:rsidRDefault="00B20DCD">
          <w:pPr>
            <w:pStyle w:val="TOC1"/>
            <w:rPr>
              <w:rFonts w:eastAsiaTheme="minorEastAsia"/>
              <w:noProof/>
              <w:kern w:val="2"/>
              <w:sz w:val="22"/>
              <w14:ligatures w14:val="standardContextual"/>
            </w:rPr>
          </w:pPr>
          <w:r w:rsidRPr="00200B92">
            <w:rPr>
              <w:rStyle w:val="Emphasis"/>
              <w:rFonts w:cstheme="minorHAnsi"/>
            </w:rPr>
            <w:fldChar w:fldCharType="begin"/>
          </w:r>
          <w:r w:rsidRPr="00200B92">
            <w:rPr>
              <w:rStyle w:val="Emphasis"/>
              <w:rFonts w:cstheme="minorHAnsi"/>
            </w:rPr>
            <w:instrText xml:space="preserve"> TOC \o "1-3" \h \z \u </w:instrText>
          </w:r>
          <w:r w:rsidRPr="00200B92">
            <w:rPr>
              <w:rStyle w:val="Emphasis"/>
              <w:rFonts w:cstheme="minorHAnsi"/>
            </w:rPr>
            <w:fldChar w:fldCharType="separate"/>
          </w:r>
          <w:hyperlink w:anchor="_Toc153884249" w:history="1">
            <w:r w:rsidR="0048244F" w:rsidRPr="00D155A0">
              <w:rPr>
                <w:rStyle w:val="Hyperlink"/>
                <w:noProof/>
              </w:rPr>
              <w:t>1</w:t>
            </w:r>
            <w:r w:rsidR="0048244F">
              <w:rPr>
                <w:rFonts w:eastAsiaTheme="minorEastAsia"/>
                <w:noProof/>
                <w:kern w:val="2"/>
                <w:sz w:val="22"/>
                <w14:ligatures w14:val="standardContextual"/>
              </w:rPr>
              <w:tab/>
            </w:r>
            <w:r w:rsidR="0048244F" w:rsidRPr="00D155A0">
              <w:rPr>
                <w:rStyle w:val="Hyperlink"/>
                <w:noProof/>
              </w:rPr>
              <w:t>Executive summary</w:t>
            </w:r>
            <w:r w:rsidR="0048244F">
              <w:rPr>
                <w:noProof/>
                <w:webHidden/>
              </w:rPr>
              <w:tab/>
            </w:r>
            <w:r w:rsidR="0048244F">
              <w:rPr>
                <w:noProof/>
                <w:webHidden/>
              </w:rPr>
              <w:fldChar w:fldCharType="begin"/>
            </w:r>
            <w:r w:rsidR="0048244F">
              <w:rPr>
                <w:noProof/>
                <w:webHidden/>
              </w:rPr>
              <w:instrText xml:space="preserve"> PAGEREF _Toc153884249 \h </w:instrText>
            </w:r>
            <w:r w:rsidR="0048244F">
              <w:rPr>
                <w:noProof/>
                <w:webHidden/>
              </w:rPr>
            </w:r>
            <w:r w:rsidR="0048244F">
              <w:rPr>
                <w:noProof/>
                <w:webHidden/>
              </w:rPr>
              <w:fldChar w:fldCharType="separate"/>
            </w:r>
            <w:r w:rsidR="006D7252">
              <w:rPr>
                <w:noProof/>
                <w:webHidden/>
              </w:rPr>
              <w:t>1</w:t>
            </w:r>
            <w:r w:rsidR="0048244F">
              <w:rPr>
                <w:noProof/>
                <w:webHidden/>
              </w:rPr>
              <w:fldChar w:fldCharType="end"/>
            </w:r>
          </w:hyperlink>
        </w:p>
        <w:p w14:paraId="24013DAC" w14:textId="32EBB2A1" w:rsidR="0048244F" w:rsidRDefault="00000000">
          <w:pPr>
            <w:pStyle w:val="TOC1"/>
            <w:rPr>
              <w:rFonts w:eastAsiaTheme="minorEastAsia"/>
              <w:noProof/>
              <w:kern w:val="2"/>
              <w:sz w:val="22"/>
              <w14:ligatures w14:val="standardContextual"/>
            </w:rPr>
          </w:pPr>
          <w:hyperlink w:anchor="_Toc153884250" w:history="1">
            <w:r w:rsidR="0048244F" w:rsidRPr="00D155A0">
              <w:rPr>
                <w:rStyle w:val="Hyperlink"/>
                <w:noProof/>
              </w:rPr>
              <w:t>2</w:t>
            </w:r>
            <w:r w:rsidR="0048244F">
              <w:rPr>
                <w:rFonts w:eastAsiaTheme="minorEastAsia"/>
                <w:noProof/>
                <w:kern w:val="2"/>
                <w:sz w:val="22"/>
                <w14:ligatures w14:val="standardContextual"/>
              </w:rPr>
              <w:tab/>
            </w:r>
            <w:r w:rsidR="0048244F" w:rsidRPr="00D155A0">
              <w:rPr>
                <w:rStyle w:val="Hyperlink"/>
                <w:noProof/>
              </w:rPr>
              <w:t>Programme description</w:t>
            </w:r>
            <w:r w:rsidR="0048244F">
              <w:rPr>
                <w:noProof/>
                <w:webHidden/>
              </w:rPr>
              <w:tab/>
            </w:r>
            <w:r w:rsidR="0048244F">
              <w:rPr>
                <w:noProof/>
                <w:webHidden/>
              </w:rPr>
              <w:fldChar w:fldCharType="begin"/>
            </w:r>
            <w:r w:rsidR="0048244F">
              <w:rPr>
                <w:noProof/>
                <w:webHidden/>
              </w:rPr>
              <w:instrText xml:space="preserve"> PAGEREF _Toc153884250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5EA7C44D" w14:textId="3D683B5B" w:rsidR="0048244F" w:rsidRDefault="00000000">
          <w:pPr>
            <w:pStyle w:val="TOC1"/>
            <w:rPr>
              <w:rFonts w:eastAsiaTheme="minorEastAsia"/>
              <w:noProof/>
              <w:kern w:val="2"/>
              <w:sz w:val="22"/>
              <w14:ligatures w14:val="standardContextual"/>
            </w:rPr>
          </w:pPr>
          <w:hyperlink w:anchor="_Toc153884251" w:history="1">
            <w:r w:rsidR="0048244F" w:rsidRPr="00D155A0">
              <w:rPr>
                <w:rStyle w:val="Hyperlink"/>
                <w:noProof/>
              </w:rPr>
              <w:t>3</w:t>
            </w:r>
            <w:r w:rsidR="0048244F">
              <w:rPr>
                <w:rFonts w:eastAsiaTheme="minorEastAsia"/>
                <w:noProof/>
                <w:kern w:val="2"/>
                <w:sz w:val="22"/>
                <w14:ligatures w14:val="standardContextual"/>
              </w:rPr>
              <w:tab/>
            </w:r>
            <w:r w:rsidR="0048244F" w:rsidRPr="00D155A0">
              <w:rPr>
                <w:rStyle w:val="Hyperlink"/>
                <w:noProof/>
              </w:rPr>
              <w:t>Potential social and environmental impacts</w:t>
            </w:r>
            <w:r w:rsidR="0048244F">
              <w:rPr>
                <w:noProof/>
                <w:webHidden/>
              </w:rPr>
              <w:tab/>
            </w:r>
            <w:r w:rsidR="0048244F">
              <w:rPr>
                <w:noProof/>
                <w:webHidden/>
              </w:rPr>
              <w:fldChar w:fldCharType="begin"/>
            </w:r>
            <w:r w:rsidR="0048244F">
              <w:rPr>
                <w:noProof/>
                <w:webHidden/>
              </w:rPr>
              <w:instrText xml:space="preserve"> PAGEREF _Toc153884251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6522AF7D" w14:textId="10E69061" w:rsidR="0048244F" w:rsidRDefault="00000000">
          <w:pPr>
            <w:pStyle w:val="TOC1"/>
            <w:rPr>
              <w:rFonts w:eastAsiaTheme="minorEastAsia"/>
              <w:noProof/>
              <w:kern w:val="2"/>
              <w:sz w:val="22"/>
              <w14:ligatures w14:val="standardContextual"/>
            </w:rPr>
          </w:pPr>
          <w:hyperlink w:anchor="_Toc153884252" w:history="1">
            <w:r w:rsidR="0048244F" w:rsidRPr="00D155A0">
              <w:rPr>
                <w:rStyle w:val="Hyperlink"/>
                <w:noProof/>
              </w:rPr>
              <w:t>4</w:t>
            </w:r>
            <w:r w:rsidR="0048244F">
              <w:rPr>
                <w:rFonts w:eastAsiaTheme="minorEastAsia"/>
                <w:noProof/>
                <w:kern w:val="2"/>
                <w:sz w:val="22"/>
                <w14:ligatures w14:val="standardContextual"/>
              </w:rPr>
              <w:tab/>
            </w:r>
            <w:r w:rsidR="0048244F" w:rsidRPr="00D155A0">
              <w:rPr>
                <w:rStyle w:val="Hyperlink"/>
                <w:noProof/>
              </w:rPr>
              <w:t>UNDP’s social and environmental standards</w:t>
            </w:r>
            <w:r w:rsidR="0048244F">
              <w:rPr>
                <w:noProof/>
                <w:webHidden/>
              </w:rPr>
              <w:tab/>
            </w:r>
            <w:r w:rsidR="0048244F">
              <w:rPr>
                <w:noProof/>
                <w:webHidden/>
              </w:rPr>
              <w:fldChar w:fldCharType="begin"/>
            </w:r>
            <w:r w:rsidR="0048244F">
              <w:rPr>
                <w:noProof/>
                <w:webHidden/>
              </w:rPr>
              <w:instrText xml:space="preserve"> PAGEREF _Toc153884252 \h </w:instrText>
            </w:r>
            <w:r w:rsidR="0048244F">
              <w:rPr>
                <w:noProof/>
                <w:webHidden/>
              </w:rPr>
            </w:r>
            <w:r w:rsidR="0048244F">
              <w:rPr>
                <w:noProof/>
                <w:webHidden/>
              </w:rPr>
              <w:fldChar w:fldCharType="separate"/>
            </w:r>
            <w:r w:rsidR="006D7252">
              <w:rPr>
                <w:noProof/>
                <w:webHidden/>
              </w:rPr>
              <w:t>3</w:t>
            </w:r>
            <w:r w:rsidR="0048244F">
              <w:rPr>
                <w:noProof/>
                <w:webHidden/>
              </w:rPr>
              <w:fldChar w:fldCharType="end"/>
            </w:r>
          </w:hyperlink>
        </w:p>
        <w:p w14:paraId="7EB32F5D" w14:textId="6AE4CA51" w:rsidR="0048244F" w:rsidRDefault="00000000">
          <w:pPr>
            <w:pStyle w:val="TOC1"/>
            <w:rPr>
              <w:rFonts w:eastAsiaTheme="minorEastAsia"/>
              <w:noProof/>
              <w:kern w:val="2"/>
              <w:sz w:val="22"/>
              <w14:ligatures w14:val="standardContextual"/>
            </w:rPr>
          </w:pPr>
          <w:hyperlink w:anchor="_Toc153884253" w:history="1">
            <w:r w:rsidR="0048244F" w:rsidRPr="00D155A0">
              <w:rPr>
                <w:rStyle w:val="Hyperlink"/>
                <w:noProof/>
              </w:rPr>
              <w:t>5</w:t>
            </w:r>
            <w:r w:rsidR="0048244F">
              <w:rPr>
                <w:rFonts w:eastAsiaTheme="minorEastAsia"/>
                <w:noProof/>
                <w:kern w:val="2"/>
                <w:sz w:val="22"/>
                <w14:ligatures w14:val="standardContextual"/>
              </w:rPr>
              <w:tab/>
            </w:r>
            <w:r w:rsidR="0048244F" w:rsidRPr="00D155A0">
              <w:rPr>
                <w:rStyle w:val="Hyperlink"/>
                <w:noProof/>
              </w:rPr>
              <w:t>Required procedures for screening, assessment and management</w:t>
            </w:r>
            <w:r w:rsidR="0048244F">
              <w:rPr>
                <w:noProof/>
                <w:webHidden/>
              </w:rPr>
              <w:tab/>
            </w:r>
            <w:r w:rsidR="0048244F">
              <w:rPr>
                <w:noProof/>
                <w:webHidden/>
              </w:rPr>
              <w:fldChar w:fldCharType="begin"/>
            </w:r>
            <w:r w:rsidR="0048244F">
              <w:rPr>
                <w:noProof/>
                <w:webHidden/>
              </w:rPr>
              <w:instrText xml:space="preserve"> PAGEREF _Toc153884253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3B2D04A3" w14:textId="37E4A9C6"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4" w:history="1">
            <w:r w:rsidR="0048244F" w:rsidRPr="00D155A0">
              <w:rPr>
                <w:rStyle w:val="Hyperlink"/>
                <w:noProof/>
              </w:rPr>
              <w:t>5.1</w:t>
            </w:r>
            <w:r w:rsidR="0048244F">
              <w:rPr>
                <w:rFonts w:eastAsiaTheme="minorEastAsia"/>
                <w:noProof/>
                <w:kern w:val="2"/>
                <w:sz w:val="22"/>
                <w14:ligatures w14:val="standardContextual"/>
              </w:rPr>
              <w:tab/>
            </w:r>
            <w:r w:rsidR="0048244F" w:rsidRPr="00D155A0">
              <w:rPr>
                <w:rStyle w:val="Hyperlink"/>
                <w:noProof/>
              </w:rPr>
              <w:t>Screening Requirements and Procedures</w:t>
            </w:r>
            <w:r w:rsidR="0048244F">
              <w:rPr>
                <w:noProof/>
                <w:webHidden/>
              </w:rPr>
              <w:tab/>
            </w:r>
            <w:r w:rsidR="0048244F">
              <w:rPr>
                <w:noProof/>
                <w:webHidden/>
              </w:rPr>
              <w:fldChar w:fldCharType="begin"/>
            </w:r>
            <w:r w:rsidR="0048244F">
              <w:rPr>
                <w:noProof/>
                <w:webHidden/>
              </w:rPr>
              <w:instrText xml:space="preserve"> PAGEREF _Toc153884254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4917B2D0" w14:textId="14B3AD37"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5" w:history="1">
            <w:r w:rsidR="0048244F" w:rsidRPr="00D155A0">
              <w:rPr>
                <w:rStyle w:val="Hyperlink"/>
                <w:noProof/>
              </w:rPr>
              <w:t>5.2</w:t>
            </w:r>
            <w:r w:rsidR="0048244F">
              <w:rPr>
                <w:rFonts w:eastAsiaTheme="minorEastAsia"/>
                <w:noProof/>
                <w:kern w:val="2"/>
                <w:sz w:val="22"/>
                <w14:ligatures w14:val="standardContextual"/>
              </w:rPr>
              <w:tab/>
            </w:r>
            <w:r w:rsidR="0048244F" w:rsidRPr="00D155A0">
              <w:rPr>
                <w:rStyle w:val="Hyperlink"/>
                <w:noProof/>
              </w:rPr>
              <w:t>Risk Categorization</w:t>
            </w:r>
            <w:r w:rsidR="0048244F">
              <w:rPr>
                <w:noProof/>
                <w:webHidden/>
              </w:rPr>
              <w:tab/>
            </w:r>
            <w:r w:rsidR="0048244F">
              <w:rPr>
                <w:noProof/>
                <w:webHidden/>
              </w:rPr>
              <w:fldChar w:fldCharType="begin"/>
            </w:r>
            <w:r w:rsidR="0048244F">
              <w:rPr>
                <w:noProof/>
                <w:webHidden/>
              </w:rPr>
              <w:instrText xml:space="preserve"> PAGEREF _Toc153884255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2D33A7FC" w14:textId="0848DC4F"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6" w:history="1">
            <w:r w:rsidR="0048244F" w:rsidRPr="00D155A0">
              <w:rPr>
                <w:rStyle w:val="Hyperlink"/>
                <w:noProof/>
              </w:rPr>
              <w:t>5.3</w:t>
            </w:r>
            <w:r w:rsidR="0048244F">
              <w:rPr>
                <w:rFonts w:eastAsiaTheme="minorEastAsia"/>
                <w:noProof/>
                <w:kern w:val="2"/>
                <w:sz w:val="22"/>
                <w14:ligatures w14:val="standardContextual"/>
              </w:rPr>
              <w:tab/>
            </w:r>
            <w:r w:rsidR="0048244F" w:rsidRPr="00D155A0">
              <w:rPr>
                <w:rStyle w:val="Hyperlink"/>
                <w:noProof/>
              </w:rPr>
              <w:t>Assessment Procedures</w:t>
            </w:r>
            <w:r w:rsidR="0048244F">
              <w:rPr>
                <w:noProof/>
                <w:webHidden/>
              </w:rPr>
              <w:tab/>
            </w:r>
            <w:r w:rsidR="0048244F">
              <w:rPr>
                <w:noProof/>
                <w:webHidden/>
              </w:rPr>
              <w:fldChar w:fldCharType="begin"/>
            </w:r>
            <w:r w:rsidR="0048244F">
              <w:rPr>
                <w:noProof/>
                <w:webHidden/>
              </w:rPr>
              <w:instrText xml:space="preserve"> PAGEREF _Toc153884256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1C040E5" w14:textId="07A747B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7" w:history="1">
            <w:r w:rsidR="0048244F" w:rsidRPr="00D155A0">
              <w:rPr>
                <w:rStyle w:val="Hyperlink"/>
                <w:noProof/>
              </w:rPr>
              <w:t>5.4</w:t>
            </w:r>
            <w:r w:rsidR="0048244F">
              <w:rPr>
                <w:rFonts w:eastAsiaTheme="minorEastAsia"/>
                <w:noProof/>
                <w:kern w:val="2"/>
                <w:sz w:val="22"/>
                <w14:ligatures w14:val="standardContextual"/>
              </w:rPr>
              <w:tab/>
            </w:r>
            <w:r w:rsidR="0048244F" w:rsidRPr="00D155A0">
              <w:rPr>
                <w:rStyle w:val="Hyperlink"/>
                <w:noProof/>
              </w:rPr>
              <w:t>Management Procedures</w:t>
            </w:r>
            <w:r w:rsidR="0048244F">
              <w:rPr>
                <w:noProof/>
                <w:webHidden/>
              </w:rPr>
              <w:tab/>
            </w:r>
            <w:r w:rsidR="0048244F">
              <w:rPr>
                <w:noProof/>
                <w:webHidden/>
              </w:rPr>
              <w:fldChar w:fldCharType="begin"/>
            </w:r>
            <w:r w:rsidR="0048244F">
              <w:rPr>
                <w:noProof/>
                <w:webHidden/>
              </w:rPr>
              <w:instrText xml:space="preserve"> PAGEREF _Toc153884257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7865C92" w14:textId="3E4FEC49" w:rsidR="0048244F" w:rsidRDefault="00000000">
          <w:pPr>
            <w:pStyle w:val="TOC1"/>
            <w:rPr>
              <w:rFonts w:eastAsiaTheme="minorEastAsia"/>
              <w:noProof/>
              <w:kern w:val="2"/>
              <w:sz w:val="22"/>
              <w14:ligatures w14:val="standardContextual"/>
            </w:rPr>
          </w:pPr>
          <w:hyperlink w:anchor="_Toc153884258" w:history="1">
            <w:r w:rsidR="0048244F" w:rsidRPr="00D155A0">
              <w:rPr>
                <w:rStyle w:val="Hyperlink"/>
                <w:noProof/>
              </w:rPr>
              <w:t>6</w:t>
            </w:r>
            <w:r w:rsidR="0048244F">
              <w:rPr>
                <w:rFonts w:eastAsiaTheme="minorEastAsia"/>
                <w:noProof/>
                <w:kern w:val="2"/>
                <w:sz w:val="22"/>
                <w14:ligatures w14:val="standardContextual"/>
              </w:rPr>
              <w:tab/>
            </w:r>
            <w:r w:rsidR="0048244F" w:rsidRPr="00D155A0">
              <w:rPr>
                <w:rStyle w:val="Hyperlink"/>
                <w:noProof/>
              </w:rPr>
              <w:t>Stakeholder engagement and information disclosure process</w:t>
            </w:r>
            <w:r w:rsidR="0048244F">
              <w:rPr>
                <w:noProof/>
                <w:webHidden/>
              </w:rPr>
              <w:tab/>
            </w:r>
            <w:r w:rsidR="0048244F">
              <w:rPr>
                <w:noProof/>
                <w:webHidden/>
              </w:rPr>
              <w:fldChar w:fldCharType="begin"/>
            </w:r>
            <w:r w:rsidR="0048244F">
              <w:rPr>
                <w:noProof/>
                <w:webHidden/>
              </w:rPr>
              <w:instrText xml:space="preserve"> PAGEREF _Toc153884258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89A1C8A" w14:textId="7CDF8748"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9" w:history="1">
            <w:r w:rsidR="0048244F" w:rsidRPr="00D155A0">
              <w:rPr>
                <w:rStyle w:val="Hyperlink"/>
                <w:noProof/>
              </w:rPr>
              <w:t>6.1</w:t>
            </w:r>
            <w:r w:rsidR="0048244F">
              <w:rPr>
                <w:rFonts w:eastAsiaTheme="minorEastAsia"/>
                <w:noProof/>
                <w:kern w:val="2"/>
                <w:sz w:val="22"/>
                <w14:ligatures w14:val="standardContextual"/>
              </w:rPr>
              <w:tab/>
            </w:r>
            <w:r w:rsidR="0048244F" w:rsidRPr="00D155A0">
              <w:rPr>
                <w:rStyle w:val="Hyperlink"/>
                <w:noProof/>
              </w:rPr>
              <w:t>Stakeholder Engagement</w:t>
            </w:r>
            <w:r w:rsidR="0048244F">
              <w:rPr>
                <w:noProof/>
                <w:webHidden/>
              </w:rPr>
              <w:tab/>
            </w:r>
            <w:r w:rsidR="0048244F">
              <w:rPr>
                <w:noProof/>
                <w:webHidden/>
              </w:rPr>
              <w:fldChar w:fldCharType="begin"/>
            </w:r>
            <w:r w:rsidR="0048244F">
              <w:rPr>
                <w:noProof/>
                <w:webHidden/>
              </w:rPr>
              <w:instrText xml:space="preserve"> PAGEREF _Toc153884259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0B45A943" w14:textId="42F01E5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0" w:history="1">
            <w:r w:rsidR="0048244F" w:rsidRPr="00D155A0">
              <w:rPr>
                <w:rStyle w:val="Hyperlink"/>
                <w:noProof/>
              </w:rPr>
              <w:t>6.2</w:t>
            </w:r>
            <w:r w:rsidR="0048244F">
              <w:rPr>
                <w:rFonts w:eastAsiaTheme="minorEastAsia"/>
                <w:noProof/>
                <w:kern w:val="2"/>
                <w:sz w:val="22"/>
                <w14:ligatures w14:val="standardContextual"/>
              </w:rPr>
              <w:tab/>
            </w:r>
            <w:r w:rsidR="0048244F" w:rsidRPr="00D155A0">
              <w:rPr>
                <w:rStyle w:val="Hyperlink"/>
                <w:noProof/>
              </w:rPr>
              <w:t>Free, Prior and Informed Consent (FPIC)</w:t>
            </w:r>
            <w:r w:rsidR="0048244F">
              <w:rPr>
                <w:noProof/>
                <w:webHidden/>
              </w:rPr>
              <w:tab/>
            </w:r>
            <w:r w:rsidR="0048244F">
              <w:rPr>
                <w:noProof/>
                <w:webHidden/>
              </w:rPr>
              <w:fldChar w:fldCharType="begin"/>
            </w:r>
            <w:r w:rsidR="0048244F">
              <w:rPr>
                <w:noProof/>
                <w:webHidden/>
              </w:rPr>
              <w:instrText xml:space="preserve"> PAGEREF _Toc153884260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0A7B1BA0" w14:textId="56F1FAC2"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1" w:history="1">
            <w:r w:rsidR="0048244F" w:rsidRPr="00D155A0">
              <w:rPr>
                <w:rStyle w:val="Hyperlink"/>
                <w:noProof/>
              </w:rPr>
              <w:t>6.3</w:t>
            </w:r>
            <w:r w:rsidR="0048244F">
              <w:rPr>
                <w:rFonts w:eastAsiaTheme="minorEastAsia"/>
                <w:noProof/>
                <w:kern w:val="2"/>
                <w:sz w:val="22"/>
                <w14:ligatures w14:val="standardContextual"/>
              </w:rPr>
              <w:tab/>
            </w:r>
            <w:r w:rsidR="0048244F" w:rsidRPr="00D155A0">
              <w:rPr>
                <w:rStyle w:val="Hyperlink"/>
                <w:noProof/>
              </w:rPr>
              <w:t>Promotion of Gender Equality and Women’s Empowerment</w:t>
            </w:r>
            <w:r w:rsidR="0048244F">
              <w:rPr>
                <w:noProof/>
                <w:webHidden/>
              </w:rPr>
              <w:tab/>
            </w:r>
            <w:r w:rsidR="0048244F">
              <w:rPr>
                <w:noProof/>
                <w:webHidden/>
              </w:rPr>
              <w:fldChar w:fldCharType="begin"/>
            </w:r>
            <w:r w:rsidR="0048244F">
              <w:rPr>
                <w:noProof/>
                <w:webHidden/>
              </w:rPr>
              <w:instrText xml:space="preserve"> PAGEREF _Toc153884261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FDF8A04" w14:textId="2135E33F" w:rsidR="0048244F" w:rsidRDefault="00000000">
          <w:pPr>
            <w:pStyle w:val="TOC1"/>
            <w:rPr>
              <w:rFonts w:eastAsiaTheme="minorEastAsia"/>
              <w:noProof/>
              <w:kern w:val="2"/>
              <w:sz w:val="22"/>
              <w14:ligatures w14:val="standardContextual"/>
            </w:rPr>
          </w:pPr>
          <w:hyperlink w:anchor="_Toc153884262" w:history="1">
            <w:r w:rsidR="0048244F" w:rsidRPr="00D155A0">
              <w:rPr>
                <w:rStyle w:val="Hyperlink"/>
                <w:noProof/>
              </w:rPr>
              <w:t>7</w:t>
            </w:r>
            <w:r w:rsidR="0048244F">
              <w:rPr>
                <w:rFonts w:eastAsiaTheme="minorEastAsia"/>
                <w:noProof/>
                <w:kern w:val="2"/>
                <w:sz w:val="22"/>
                <w14:ligatures w14:val="standardContextual"/>
              </w:rPr>
              <w:tab/>
            </w:r>
            <w:r w:rsidR="0048244F" w:rsidRPr="00D155A0">
              <w:rPr>
                <w:rStyle w:val="Hyperlink"/>
                <w:noProof/>
              </w:rPr>
              <w:t>Capacity building</w:t>
            </w:r>
            <w:r w:rsidR="0048244F">
              <w:rPr>
                <w:noProof/>
                <w:webHidden/>
              </w:rPr>
              <w:tab/>
            </w:r>
            <w:r w:rsidR="0048244F">
              <w:rPr>
                <w:noProof/>
                <w:webHidden/>
              </w:rPr>
              <w:fldChar w:fldCharType="begin"/>
            </w:r>
            <w:r w:rsidR="0048244F">
              <w:rPr>
                <w:noProof/>
                <w:webHidden/>
              </w:rPr>
              <w:instrText xml:space="preserve"> PAGEREF _Toc153884262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DBE7A78" w14:textId="78BC7E68" w:rsidR="0048244F" w:rsidRDefault="00000000">
          <w:pPr>
            <w:pStyle w:val="TOC1"/>
            <w:rPr>
              <w:rFonts w:eastAsiaTheme="minorEastAsia"/>
              <w:noProof/>
              <w:kern w:val="2"/>
              <w:sz w:val="22"/>
              <w14:ligatures w14:val="standardContextual"/>
            </w:rPr>
          </w:pPr>
          <w:hyperlink w:anchor="_Toc153884263" w:history="1">
            <w:r w:rsidR="0048244F" w:rsidRPr="00D155A0">
              <w:rPr>
                <w:rStyle w:val="Hyperlink"/>
                <w:noProof/>
              </w:rPr>
              <w:t>8</w:t>
            </w:r>
            <w:r w:rsidR="0048244F">
              <w:rPr>
                <w:rFonts w:eastAsiaTheme="minorEastAsia"/>
                <w:noProof/>
                <w:kern w:val="2"/>
                <w:sz w:val="22"/>
                <w14:ligatures w14:val="standardContextual"/>
              </w:rPr>
              <w:tab/>
            </w:r>
            <w:r w:rsidR="0048244F" w:rsidRPr="00D155A0">
              <w:rPr>
                <w:rStyle w:val="Hyperlink"/>
                <w:noProof/>
              </w:rPr>
              <w:t>Grievance redress mechanism</w:t>
            </w:r>
            <w:r w:rsidR="0048244F">
              <w:rPr>
                <w:noProof/>
                <w:webHidden/>
              </w:rPr>
              <w:tab/>
            </w:r>
            <w:r w:rsidR="0048244F">
              <w:rPr>
                <w:noProof/>
                <w:webHidden/>
              </w:rPr>
              <w:fldChar w:fldCharType="begin"/>
            </w:r>
            <w:r w:rsidR="0048244F">
              <w:rPr>
                <w:noProof/>
                <w:webHidden/>
              </w:rPr>
              <w:instrText xml:space="preserve"> PAGEREF _Toc153884263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7F6D1E37" w14:textId="265C2AE4" w:rsidR="0048244F" w:rsidRDefault="00000000">
          <w:pPr>
            <w:pStyle w:val="TOC1"/>
            <w:rPr>
              <w:rFonts w:eastAsiaTheme="minorEastAsia"/>
              <w:noProof/>
              <w:kern w:val="2"/>
              <w:sz w:val="22"/>
              <w14:ligatures w14:val="standardContextual"/>
            </w:rPr>
          </w:pPr>
          <w:hyperlink w:anchor="_Toc153884264" w:history="1">
            <w:r w:rsidR="0048244F" w:rsidRPr="00D155A0">
              <w:rPr>
                <w:rStyle w:val="Hyperlink"/>
                <w:noProof/>
              </w:rPr>
              <w:t>9</w:t>
            </w:r>
            <w:r w:rsidR="0048244F">
              <w:rPr>
                <w:rFonts w:eastAsiaTheme="minorEastAsia"/>
                <w:noProof/>
                <w:kern w:val="2"/>
                <w:sz w:val="22"/>
                <w14:ligatures w14:val="standardContextual"/>
              </w:rPr>
              <w:tab/>
            </w:r>
            <w:r w:rsidR="0048244F" w:rsidRPr="00D155A0">
              <w:rPr>
                <w:rStyle w:val="Hyperlink"/>
                <w:noProof/>
              </w:rPr>
              <w:t>Institutional arrangements</w:t>
            </w:r>
            <w:r w:rsidR="0048244F">
              <w:rPr>
                <w:noProof/>
                <w:webHidden/>
              </w:rPr>
              <w:tab/>
            </w:r>
            <w:r w:rsidR="0048244F">
              <w:rPr>
                <w:noProof/>
                <w:webHidden/>
              </w:rPr>
              <w:fldChar w:fldCharType="begin"/>
            </w:r>
            <w:r w:rsidR="0048244F">
              <w:rPr>
                <w:noProof/>
                <w:webHidden/>
              </w:rPr>
              <w:instrText xml:space="preserve"> PAGEREF _Toc153884264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182D0EE8" w14:textId="70131AC3" w:rsidR="0048244F" w:rsidRDefault="00000000">
          <w:pPr>
            <w:pStyle w:val="TOC1"/>
            <w:rPr>
              <w:rFonts w:eastAsiaTheme="minorEastAsia"/>
              <w:noProof/>
              <w:kern w:val="2"/>
              <w:sz w:val="22"/>
              <w14:ligatures w14:val="standardContextual"/>
            </w:rPr>
          </w:pPr>
          <w:hyperlink w:anchor="_Toc153884265" w:history="1">
            <w:r w:rsidR="0048244F" w:rsidRPr="00D155A0">
              <w:rPr>
                <w:rStyle w:val="Hyperlink"/>
                <w:noProof/>
              </w:rPr>
              <w:t>10</w:t>
            </w:r>
            <w:r w:rsidR="0048244F">
              <w:rPr>
                <w:rFonts w:eastAsiaTheme="minorEastAsia"/>
                <w:noProof/>
                <w:kern w:val="2"/>
                <w:sz w:val="22"/>
                <w14:ligatures w14:val="standardContextual"/>
              </w:rPr>
              <w:tab/>
            </w:r>
            <w:r w:rsidR="0048244F" w:rsidRPr="00D155A0">
              <w:rPr>
                <w:rStyle w:val="Hyperlink"/>
                <w:noProof/>
              </w:rPr>
              <w:t>Monitoring and evaluation and reporting</w:t>
            </w:r>
            <w:r w:rsidR="0048244F">
              <w:rPr>
                <w:noProof/>
                <w:webHidden/>
              </w:rPr>
              <w:tab/>
            </w:r>
            <w:r w:rsidR="0048244F">
              <w:rPr>
                <w:noProof/>
                <w:webHidden/>
              </w:rPr>
              <w:fldChar w:fldCharType="begin"/>
            </w:r>
            <w:r w:rsidR="0048244F">
              <w:rPr>
                <w:noProof/>
                <w:webHidden/>
              </w:rPr>
              <w:instrText xml:space="preserve"> PAGEREF _Toc153884265 \h </w:instrText>
            </w:r>
            <w:r w:rsidR="0048244F">
              <w:rPr>
                <w:noProof/>
                <w:webHidden/>
              </w:rPr>
            </w:r>
            <w:r w:rsidR="0048244F">
              <w:rPr>
                <w:noProof/>
                <w:webHidden/>
              </w:rPr>
              <w:fldChar w:fldCharType="separate"/>
            </w:r>
            <w:r w:rsidR="006D7252">
              <w:rPr>
                <w:noProof/>
                <w:webHidden/>
              </w:rPr>
              <w:t>8</w:t>
            </w:r>
            <w:r w:rsidR="0048244F">
              <w:rPr>
                <w:noProof/>
                <w:webHidden/>
              </w:rPr>
              <w:fldChar w:fldCharType="end"/>
            </w:r>
          </w:hyperlink>
        </w:p>
        <w:p w14:paraId="13A1958D" w14:textId="3CE4588E" w:rsidR="0048244F" w:rsidRDefault="00000000">
          <w:pPr>
            <w:pStyle w:val="TOC1"/>
            <w:rPr>
              <w:rFonts w:eastAsiaTheme="minorEastAsia"/>
              <w:noProof/>
              <w:kern w:val="2"/>
              <w:sz w:val="22"/>
              <w14:ligatures w14:val="standardContextual"/>
            </w:rPr>
          </w:pPr>
          <w:hyperlink w:anchor="_Toc153884266" w:history="1">
            <w:r w:rsidR="0048244F" w:rsidRPr="00D155A0">
              <w:rPr>
                <w:rStyle w:val="Hyperlink"/>
                <w:noProof/>
              </w:rPr>
              <w:t>11</w:t>
            </w:r>
            <w:r w:rsidR="0048244F">
              <w:rPr>
                <w:rFonts w:eastAsiaTheme="minorEastAsia"/>
                <w:noProof/>
                <w:kern w:val="2"/>
                <w:sz w:val="22"/>
                <w14:ligatures w14:val="standardContextual"/>
              </w:rPr>
              <w:tab/>
            </w:r>
            <w:r w:rsidR="0048244F" w:rsidRPr="00D155A0">
              <w:rPr>
                <w:rStyle w:val="Hyperlink"/>
                <w:noProof/>
              </w:rPr>
              <w:t>Schedule and budget for ESMF implementation</w:t>
            </w:r>
            <w:r w:rsidR="0048244F">
              <w:rPr>
                <w:noProof/>
                <w:webHidden/>
              </w:rPr>
              <w:tab/>
            </w:r>
            <w:r w:rsidR="0048244F">
              <w:rPr>
                <w:noProof/>
                <w:webHidden/>
              </w:rPr>
              <w:fldChar w:fldCharType="begin"/>
            </w:r>
            <w:r w:rsidR="0048244F">
              <w:rPr>
                <w:noProof/>
                <w:webHidden/>
              </w:rPr>
              <w:instrText xml:space="preserve"> PAGEREF _Toc153884266 \h </w:instrText>
            </w:r>
            <w:r w:rsidR="0048244F">
              <w:rPr>
                <w:noProof/>
                <w:webHidden/>
              </w:rPr>
            </w:r>
            <w:r w:rsidR="0048244F">
              <w:rPr>
                <w:noProof/>
                <w:webHidden/>
              </w:rPr>
              <w:fldChar w:fldCharType="separate"/>
            </w:r>
            <w:r w:rsidR="006D7252">
              <w:rPr>
                <w:noProof/>
                <w:webHidden/>
              </w:rPr>
              <w:t>9</w:t>
            </w:r>
            <w:r w:rsidR="0048244F">
              <w:rPr>
                <w:noProof/>
                <w:webHidden/>
              </w:rPr>
              <w:fldChar w:fldCharType="end"/>
            </w:r>
          </w:hyperlink>
        </w:p>
        <w:p w14:paraId="38F30FB3" w14:textId="11CA31DF" w:rsidR="0048244F" w:rsidRDefault="00000000">
          <w:pPr>
            <w:pStyle w:val="TOC1"/>
            <w:rPr>
              <w:rFonts w:eastAsiaTheme="minorEastAsia"/>
              <w:noProof/>
              <w:kern w:val="2"/>
              <w:sz w:val="22"/>
              <w14:ligatures w14:val="standardContextual"/>
            </w:rPr>
          </w:pPr>
          <w:hyperlink w:anchor="_Toc153884267" w:history="1">
            <w:r w:rsidR="0048244F" w:rsidRPr="00D155A0">
              <w:rPr>
                <w:rStyle w:val="Hyperlink"/>
                <w:noProof/>
              </w:rPr>
              <w:t>Annex 1: Initial screening checklist by grant applicant</w:t>
            </w:r>
            <w:r w:rsidR="0048244F">
              <w:rPr>
                <w:noProof/>
                <w:webHidden/>
              </w:rPr>
              <w:tab/>
            </w:r>
            <w:r w:rsidR="0048244F">
              <w:rPr>
                <w:noProof/>
                <w:webHidden/>
              </w:rPr>
              <w:fldChar w:fldCharType="begin"/>
            </w:r>
            <w:r w:rsidR="0048244F">
              <w:rPr>
                <w:noProof/>
                <w:webHidden/>
              </w:rPr>
              <w:instrText xml:space="preserve"> PAGEREF _Toc153884267 \h </w:instrText>
            </w:r>
            <w:r w:rsidR="0048244F">
              <w:rPr>
                <w:noProof/>
                <w:webHidden/>
              </w:rPr>
            </w:r>
            <w:r w:rsidR="0048244F">
              <w:rPr>
                <w:noProof/>
                <w:webHidden/>
              </w:rPr>
              <w:fldChar w:fldCharType="separate"/>
            </w:r>
            <w:r w:rsidR="006D7252">
              <w:rPr>
                <w:noProof/>
                <w:webHidden/>
              </w:rPr>
              <w:t>10</w:t>
            </w:r>
            <w:r w:rsidR="0048244F">
              <w:rPr>
                <w:noProof/>
                <w:webHidden/>
              </w:rPr>
              <w:fldChar w:fldCharType="end"/>
            </w:r>
          </w:hyperlink>
        </w:p>
        <w:p w14:paraId="5FAE18D2" w14:textId="1FD790DF" w:rsidR="0048244F" w:rsidRDefault="00000000">
          <w:pPr>
            <w:pStyle w:val="TOC1"/>
            <w:rPr>
              <w:rFonts w:eastAsiaTheme="minorEastAsia"/>
              <w:noProof/>
              <w:kern w:val="2"/>
              <w:sz w:val="22"/>
              <w14:ligatures w14:val="standardContextual"/>
            </w:rPr>
          </w:pPr>
          <w:hyperlink w:anchor="_Toc153884268" w:history="1">
            <w:r w:rsidR="0048244F" w:rsidRPr="00D155A0">
              <w:rPr>
                <w:rStyle w:val="Hyperlink"/>
                <w:noProof/>
              </w:rPr>
              <w:t>Annex 2: Social and environmental screening template</w:t>
            </w:r>
            <w:r w:rsidR="0048244F">
              <w:rPr>
                <w:noProof/>
                <w:webHidden/>
              </w:rPr>
              <w:tab/>
            </w:r>
            <w:r w:rsidR="0048244F">
              <w:rPr>
                <w:noProof/>
                <w:webHidden/>
              </w:rPr>
              <w:fldChar w:fldCharType="begin"/>
            </w:r>
            <w:r w:rsidR="0048244F">
              <w:rPr>
                <w:noProof/>
                <w:webHidden/>
              </w:rPr>
              <w:instrText xml:space="preserve"> PAGEREF _Toc153884268 \h </w:instrText>
            </w:r>
            <w:r w:rsidR="0048244F">
              <w:rPr>
                <w:noProof/>
                <w:webHidden/>
              </w:rPr>
            </w:r>
            <w:r w:rsidR="0048244F">
              <w:rPr>
                <w:noProof/>
                <w:webHidden/>
              </w:rPr>
              <w:fldChar w:fldCharType="separate"/>
            </w:r>
            <w:r w:rsidR="006D7252">
              <w:rPr>
                <w:noProof/>
                <w:webHidden/>
              </w:rPr>
              <w:t>11</w:t>
            </w:r>
            <w:r w:rsidR="0048244F">
              <w:rPr>
                <w:noProof/>
                <w:webHidden/>
              </w:rPr>
              <w:fldChar w:fldCharType="end"/>
            </w:r>
          </w:hyperlink>
        </w:p>
        <w:p w14:paraId="34FB257A" w14:textId="68ADE589" w:rsidR="0048244F" w:rsidRDefault="00000000">
          <w:pPr>
            <w:pStyle w:val="TOC1"/>
            <w:rPr>
              <w:rFonts w:eastAsiaTheme="minorEastAsia"/>
              <w:noProof/>
              <w:kern w:val="2"/>
              <w:sz w:val="22"/>
              <w14:ligatures w14:val="standardContextual"/>
            </w:rPr>
          </w:pPr>
          <w:hyperlink w:anchor="_Toc153884269" w:history="1">
            <w:r w:rsidR="0048244F" w:rsidRPr="00D155A0">
              <w:rPr>
                <w:rStyle w:val="Hyperlink"/>
                <w:noProof/>
              </w:rPr>
              <w:t>Annex 3: Outline for targeted assessment and targeted management plan</w:t>
            </w:r>
            <w:r w:rsidR="0048244F">
              <w:rPr>
                <w:noProof/>
                <w:webHidden/>
              </w:rPr>
              <w:tab/>
            </w:r>
            <w:r w:rsidR="0048244F">
              <w:rPr>
                <w:noProof/>
                <w:webHidden/>
              </w:rPr>
              <w:fldChar w:fldCharType="begin"/>
            </w:r>
            <w:r w:rsidR="0048244F">
              <w:rPr>
                <w:noProof/>
                <w:webHidden/>
              </w:rPr>
              <w:instrText xml:space="preserve"> PAGEREF _Toc153884269 \h </w:instrText>
            </w:r>
            <w:r w:rsidR="0048244F">
              <w:rPr>
                <w:noProof/>
                <w:webHidden/>
              </w:rPr>
            </w:r>
            <w:r w:rsidR="0048244F">
              <w:rPr>
                <w:noProof/>
                <w:webHidden/>
              </w:rPr>
              <w:fldChar w:fldCharType="separate"/>
            </w:r>
            <w:r w:rsidR="006D7252">
              <w:rPr>
                <w:noProof/>
                <w:webHidden/>
              </w:rPr>
              <w:t>12</w:t>
            </w:r>
            <w:r w:rsidR="0048244F">
              <w:rPr>
                <w:noProof/>
                <w:webHidden/>
              </w:rPr>
              <w:fldChar w:fldCharType="end"/>
            </w:r>
          </w:hyperlink>
        </w:p>
        <w:p w14:paraId="21D99675" w14:textId="5E2F1830" w:rsidR="0048244F" w:rsidRDefault="00000000">
          <w:pPr>
            <w:pStyle w:val="TOC1"/>
            <w:rPr>
              <w:rFonts w:eastAsiaTheme="minorEastAsia"/>
              <w:noProof/>
              <w:kern w:val="2"/>
              <w:sz w:val="22"/>
              <w14:ligatures w14:val="standardContextual"/>
            </w:rPr>
          </w:pPr>
          <w:hyperlink w:anchor="_Toc153884270" w:history="1">
            <w:r w:rsidR="0048244F" w:rsidRPr="00D155A0">
              <w:rPr>
                <w:rStyle w:val="Hyperlink"/>
                <w:noProof/>
              </w:rPr>
              <w:t>Annex 4: UNDP resources</w:t>
            </w:r>
            <w:r w:rsidR="0048244F">
              <w:rPr>
                <w:noProof/>
                <w:webHidden/>
              </w:rPr>
              <w:tab/>
            </w:r>
            <w:r w:rsidR="0048244F">
              <w:rPr>
                <w:noProof/>
                <w:webHidden/>
              </w:rPr>
              <w:fldChar w:fldCharType="begin"/>
            </w:r>
            <w:r w:rsidR="0048244F">
              <w:rPr>
                <w:noProof/>
                <w:webHidden/>
              </w:rPr>
              <w:instrText xml:space="preserve"> PAGEREF _Toc153884270 \h </w:instrText>
            </w:r>
            <w:r w:rsidR="0048244F">
              <w:rPr>
                <w:noProof/>
                <w:webHidden/>
              </w:rPr>
            </w:r>
            <w:r w:rsidR="0048244F">
              <w:rPr>
                <w:noProof/>
                <w:webHidden/>
              </w:rPr>
              <w:fldChar w:fldCharType="separate"/>
            </w:r>
            <w:r w:rsidR="006D7252">
              <w:rPr>
                <w:noProof/>
                <w:webHidden/>
              </w:rPr>
              <w:t>13</w:t>
            </w:r>
            <w:r w:rsidR="0048244F">
              <w:rPr>
                <w:noProof/>
                <w:webHidden/>
              </w:rPr>
              <w:fldChar w:fldCharType="end"/>
            </w:r>
          </w:hyperlink>
        </w:p>
        <w:p w14:paraId="336DD7E1" w14:textId="0CE0F361" w:rsidR="0048244F" w:rsidRDefault="00000000">
          <w:pPr>
            <w:pStyle w:val="TOC1"/>
            <w:rPr>
              <w:rFonts w:eastAsiaTheme="minorEastAsia"/>
              <w:noProof/>
              <w:kern w:val="2"/>
              <w:sz w:val="22"/>
              <w14:ligatures w14:val="standardContextual"/>
            </w:rPr>
          </w:pPr>
          <w:hyperlink w:anchor="_Toc153884271" w:history="1">
            <w:r w:rsidR="0048244F" w:rsidRPr="00D155A0">
              <w:rPr>
                <w:rStyle w:val="Hyperlink"/>
                <w:noProof/>
              </w:rPr>
              <w:t>Annex 5: Terms of reference for the Grievance Redress Mechanism</w:t>
            </w:r>
            <w:r w:rsidR="0048244F">
              <w:rPr>
                <w:noProof/>
                <w:webHidden/>
              </w:rPr>
              <w:tab/>
            </w:r>
            <w:r w:rsidR="0048244F">
              <w:rPr>
                <w:noProof/>
                <w:webHidden/>
              </w:rPr>
              <w:fldChar w:fldCharType="begin"/>
            </w:r>
            <w:r w:rsidR="0048244F">
              <w:rPr>
                <w:noProof/>
                <w:webHidden/>
              </w:rPr>
              <w:instrText xml:space="preserve"> PAGEREF _Toc153884271 \h </w:instrText>
            </w:r>
            <w:r w:rsidR="0048244F">
              <w:rPr>
                <w:noProof/>
                <w:webHidden/>
              </w:rPr>
            </w:r>
            <w:r w:rsidR="0048244F">
              <w:rPr>
                <w:noProof/>
                <w:webHidden/>
              </w:rPr>
              <w:fldChar w:fldCharType="separate"/>
            </w:r>
            <w:r w:rsidR="006D7252">
              <w:rPr>
                <w:noProof/>
                <w:webHidden/>
              </w:rPr>
              <w:t>14</w:t>
            </w:r>
            <w:r w:rsidR="0048244F">
              <w:rPr>
                <w:noProof/>
                <w:webHidden/>
              </w:rPr>
              <w:fldChar w:fldCharType="end"/>
            </w:r>
          </w:hyperlink>
        </w:p>
        <w:p w14:paraId="622DEC57" w14:textId="17FF9042" w:rsidR="00B20DCD" w:rsidRPr="00200B92" w:rsidRDefault="00B20DCD" w:rsidP="007933E5">
          <w:pPr>
            <w:spacing w:before="0" w:after="20"/>
          </w:pPr>
          <w:r w:rsidRPr="00200B92">
            <w:rPr>
              <w:rStyle w:val="Emphasis"/>
              <w:rFonts w:cstheme="minorHAnsi"/>
            </w:rPr>
            <w:fldChar w:fldCharType="end"/>
          </w:r>
        </w:p>
      </w:sdtContent>
    </w:sdt>
    <w:p w14:paraId="7182B48D" w14:textId="6E530A12" w:rsidR="00EB36D7" w:rsidRDefault="00EB36D7">
      <w:pPr>
        <w:spacing w:before="0" w:after="200" w:line="276" w:lineRule="auto"/>
        <w:jc w:val="left"/>
        <w:rPr>
          <w:b/>
        </w:rPr>
      </w:pPr>
    </w:p>
    <w:p w14:paraId="1E76A7E3" w14:textId="77777777" w:rsidR="00C36B79" w:rsidRDefault="00C36B79">
      <w:pPr>
        <w:spacing w:before="0" w:after="200" w:line="276" w:lineRule="auto"/>
        <w:jc w:val="left"/>
        <w:rPr>
          <w:b/>
          <w:bCs/>
        </w:rPr>
      </w:pPr>
      <w:r>
        <w:rPr>
          <w:b/>
          <w:bCs/>
        </w:rPr>
        <w:br w:type="page"/>
      </w:r>
    </w:p>
    <w:p w14:paraId="3B2D03A5" w14:textId="0A5E2FD5" w:rsidR="004478CC" w:rsidRPr="001C4507" w:rsidRDefault="004478CC" w:rsidP="00623DEF">
      <w:pPr>
        <w:tabs>
          <w:tab w:val="left" w:pos="4205"/>
        </w:tabs>
        <w:spacing w:before="60"/>
        <w:rPr>
          <w:b/>
          <w:bCs/>
        </w:rPr>
      </w:pPr>
      <w:r w:rsidRPr="001C4507">
        <w:rPr>
          <w:b/>
          <w:bCs/>
        </w:rPr>
        <w:lastRenderedPageBreak/>
        <w:t>Abbreviations and Acronyms</w:t>
      </w:r>
      <w:r w:rsidR="001C4507">
        <w:rPr>
          <w:b/>
          <w:bCs/>
        </w:rPr>
        <w:t>:</w:t>
      </w:r>
      <w:r w:rsidR="00623DEF">
        <w:rPr>
          <w:b/>
          <w:bCs/>
        </w:rPr>
        <w:tab/>
      </w:r>
    </w:p>
    <w:tbl>
      <w:tblPr>
        <w:tblW w:w="0" w:type="auto"/>
        <w:tblLook w:val="04A0" w:firstRow="1" w:lastRow="0" w:firstColumn="1" w:lastColumn="0" w:noHBand="0" w:noVBand="1"/>
      </w:tblPr>
      <w:tblGrid>
        <w:gridCol w:w="1620"/>
        <w:gridCol w:w="7406"/>
      </w:tblGrid>
      <w:tr w:rsidR="004478CC" w:rsidRPr="00EB0B46" w14:paraId="0E3D2BE3" w14:textId="77777777" w:rsidTr="006D7252">
        <w:tc>
          <w:tcPr>
            <w:tcW w:w="1620" w:type="dxa"/>
            <w:shd w:val="clear" w:color="auto" w:fill="auto"/>
          </w:tcPr>
          <w:p w14:paraId="4D030923" w14:textId="4EA49B7D" w:rsidR="004478CC" w:rsidRPr="006D7252" w:rsidRDefault="006D7252" w:rsidP="006D7252">
            <w:pPr>
              <w:spacing w:before="60" w:after="60"/>
              <w:rPr>
                <w:rFonts w:cstheme="minorHAnsi"/>
                <w:szCs w:val="20"/>
              </w:rPr>
            </w:pPr>
            <w:bookmarkStart w:id="0" w:name="_Hlk39515232"/>
            <w:r w:rsidRPr="006D7252">
              <w:rPr>
                <w:rFonts w:cstheme="minorHAnsi"/>
                <w:szCs w:val="20"/>
              </w:rPr>
              <w:t>AMR</w:t>
            </w:r>
          </w:p>
        </w:tc>
        <w:tc>
          <w:tcPr>
            <w:tcW w:w="7406" w:type="dxa"/>
            <w:shd w:val="clear" w:color="auto" w:fill="auto"/>
          </w:tcPr>
          <w:p w14:paraId="08826A85" w14:textId="6AFCD383" w:rsidR="004478CC" w:rsidRPr="006D7252" w:rsidRDefault="006D7252" w:rsidP="006D7252">
            <w:pPr>
              <w:spacing w:before="60" w:after="60"/>
              <w:rPr>
                <w:rFonts w:cstheme="minorHAnsi"/>
                <w:szCs w:val="20"/>
              </w:rPr>
            </w:pPr>
            <w:r w:rsidRPr="006D7252">
              <w:rPr>
                <w:rFonts w:cstheme="minorHAnsi"/>
                <w:szCs w:val="20"/>
              </w:rPr>
              <w:t>Annual Monitoring Report</w:t>
            </w:r>
          </w:p>
        </w:tc>
      </w:tr>
      <w:tr w:rsidR="00932773" w:rsidRPr="00EB0B46" w14:paraId="3209CD6C" w14:textId="77777777" w:rsidTr="006D7252">
        <w:tc>
          <w:tcPr>
            <w:tcW w:w="1620" w:type="dxa"/>
            <w:shd w:val="clear" w:color="auto" w:fill="auto"/>
          </w:tcPr>
          <w:p w14:paraId="399D7068" w14:textId="0C247CFA" w:rsidR="00932773" w:rsidRPr="006D7252" w:rsidRDefault="00932773" w:rsidP="006D7252">
            <w:pPr>
              <w:spacing w:before="60" w:after="60"/>
              <w:rPr>
                <w:rFonts w:cstheme="minorHAnsi"/>
                <w:szCs w:val="20"/>
              </w:rPr>
            </w:pPr>
            <w:r w:rsidRPr="006D7252">
              <w:rPr>
                <w:rFonts w:cstheme="minorHAnsi"/>
                <w:szCs w:val="20"/>
              </w:rPr>
              <w:t>CBO</w:t>
            </w:r>
          </w:p>
        </w:tc>
        <w:tc>
          <w:tcPr>
            <w:tcW w:w="7406" w:type="dxa"/>
            <w:shd w:val="clear" w:color="auto" w:fill="auto"/>
          </w:tcPr>
          <w:p w14:paraId="67EE0A30" w14:textId="360CDAE8" w:rsidR="00932773" w:rsidRPr="006D7252" w:rsidRDefault="00932773" w:rsidP="006D7252">
            <w:pPr>
              <w:spacing w:before="60" w:after="60"/>
              <w:rPr>
                <w:rFonts w:cstheme="minorHAnsi"/>
                <w:szCs w:val="20"/>
              </w:rPr>
            </w:pPr>
            <w:r w:rsidRPr="006D7252">
              <w:rPr>
                <w:rFonts w:cstheme="minorHAnsi"/>
                <w:szCs w:val="20"/>
              </w:rPr>
              <w:t>Community based organization</w:t>
            </w:r>
          </w:p>
        </w:tc>
      </w:tr>
      <w:tr w:rsidR="006D7252" w:rsidRPr="00EB0B46" w14:paraId="04DAC30C" w14:textId="77777777" w:rsidTr="006D7252">
        <w:tc>
          <w:tcPr>
            <w:tcW w:w="1620" w:type="dxa"/>
            <w:shd w:val="clear" w:color="auto" w:fill="auto"/>
          </w:tcPr>
          <w:p w14:paraId="492EE642" w14:textId="79C966A9" w:rsidR="006D7252" w:rsidRPr="006D7252" w:rsidRDefault="006D7252" w:rsidP="006D7252">
            <w:pPr>
              <w:spacing w:before="60" w:after="60"/>
              <w:rPr>
                <w:rFonts w:cstheme="minorHAnsi"/>
                <w:szCs w:val="20"/>
              </w:rPr>
            </w:pPr>
            <w:r w:rsidRPr="006D7252">
              <w:rPr>
                <w:rFonts w:cstheme="minorHAnsi"/>
                <w:szCs w:val="20"/>
              </w:rPr>
              <w:t>CPMT</w:t>
            </w:r>
          </w:p>
        </w:tc>
        <w:tc>
          <w:tcPr>
            <w:tcW w:w="7406" w:type="dxa"/>
            <w:shd w:val="clear" w:color="auto" w:fill="auto"/>
          </w:tcPr>
          <w:p w14:paraId="27445E1A" w14:textId="651B9655" w:rsidR="006D7252" w:rsidRPr="006D7252" w:rsidRDefault="006D7252" w:rsidP="006D7252">
            <w:pPr>
              <w:spacing w:before="60" w:after="60"/>
              <w:rPr>
                <w:rFonts w:cstheme="minorHAnsi"/>
                <w:szCs w:val="20"/>
              </w:rPr>
            </w:pPr>
            <w:r w:rsidRPr="006D7252">
              <w:rPr>
                <w:rFonts w:cstheme="minorHAnsi"/>
                <w:szCs w:val="20"/>
              </w:rPr>
              <w:t>Central Programme Management Team</w:t>
            </w:r>
          </w:p>
        </w:tc>
      </w:tr>
      <w:tr w:rsidR="004478CC" w:rsidRPr="00EB0B46" w14:paraId="33A00810" w14:textId="77777777" w:rsidTr="006D7252">
        <w:tc>
          <w:tcPr>
            <w:tcW w:w="1620" w:type="dxa"/>
            <w:shd w:val="clear" w:color="auto" w:fill="auto"/>
          </w:tcPr>
          <w:p w14:paraId="23E516A2" w14:textId="77777777" w:rsidR="004478CC" w:rsidRPr="006D7252" w:rsidRDefault="004478CC" w:rsidP="006D7252">
            <w:pPr>
              <w:spacing w:before="60" w:after="60"/>
              <w:rPr>
                <w:rFonts w:cstheme="minorHAnsi"/>
                <w:szCs w:val="20"/>
              </w:rPr>
            </w:pPr>
            <w:r w:rsidRPr="006D7252">
              <w:rPr>
                <w:rFonts w:cstheme="minorHAnsi"/>
                <w:szCs w:val="20"/>
              </w:rPr>
              <w:t>CSO</w:t>
            </w:r>
          </w:p>
        </w:tc>
        <w:tc>
          <w:tcPr>
            <w:tcW w:w="7406" w:type="dxa"/>
            <w:shd w:val="clear" w:color="auto" w:fill="auto"/>
          </w:tcPr>
          <w:p w14:paraId="26A218D9" w14:textId="77777777" w:rsidR="004478CC" w:rsidRPr="006D7252" w:rsidRDefault="004478CC" w:rsidP="006D7252">
            <w:pPr>
              <w:spacing w:before="60" w:after="60"/>
              <w:rPr>
                <w:rFonts w:cstheme="minorHAnsi"/>
                <w:szCs w:val="20"/>
              </w:rPr>
            </w:pPr>
            <w:r w:rsidRPr="006D7252">
              <w:rPr>
                <w:rFonts w:cstheme="minorHAnsi"/>
                <w:szCs w:val="20"/>
              </w:rPr>
              <w:t>Civil society organization</w:t>
            </w:r>
          </w:p>
        </w:tc>
      </w:tr>
      <w:tr w:rsidR="004478CC" w:rsidRPr="00EB0B46" w14:paraId="73E858D8" w14:textId="77777777" w:rsidTr="006D7252">
        <w:tc>
          <w:tcPr>
            <w:tcW w:w="1620" w:type="dxa"/>
            <w:shd w:val="clear" w:color="auto" w:fill="auto"/>
          </w:tcPr>
          <w:p w14:paraId="1375E68F" w14:textId="77777777" w:rsidR="004478CC" w:rsidRPr="006D7252" w:rsidRDefault="004478CC" w:rsidP="006D7252">
            <w:pPr>
              <w:spacing w:before="60" w:after="60"/>
              <w:rPr>
                <w:rFonts w:cstheme="minorHAnsi"/>
                <w:szCs w:val="20"/>
              </w:rPr>
            </w:pPr>
            <w:r w:rsidRPr="006D7252">
              <w:rPr>
                <w:rFonts w:cstheme="minorHAnsi"/>
                <w:szCs w:val="20"/>
              </w:rPr>
              <w:t>ESMF</w:t>
            </w:r>
          </w:p>
        </w:tc>
        <w:tc>
          <w:tcPr>
            <w:tcW w:w="7406" w:type="dxa"/>
            <w:shd w:val="clear" w:color="auto" w:fill="auto"/>
          </w:tcPr>
          <w:p w14:paraId="2D1AB040" w14:textId="77777777" w:rsidR="004478CC" w:rsidRPr="006D7252" w:rsidRDefault="004478CC" w:rsidP="006D7252">
            <w:pPr>
              <w:spacing w:before="60" w:after="60"/>
              <w:rPr>
                <w:rFonts w:cstheme="minorHAnsi"/>
                <w:szCs w:val="20"/>
              </w:rPr>
            </w:pPr>
            <w:r w:rsidRPr="006D7252">
              <w:rPr>
                <w:rFonts w:cstheme="minorHAnsi"/>
                <w:szCs w:val="20"/>
              </w:rPr>
              <w:t>Environmental and social management framework</w:t>
            </w:r>
          </w:p>
        </w:tc>
      </w:tr>
      <w:tr w:rsidR="004478CC" w:rsidRPr="00EB0B46" w14:paraId="54BBA2BE" w14:textId="77777777" w:rsidTr="006D7252">
        <w:tc>
          <w:tcPr>
            <w:tcW w:w="1620" w:type="dxa"/>
            <w:shd w:val="clear" w:color="auto" w:fill="auto"/>
          </w:tcPr>
          <w:p w14:paraId="33A54F41" w14:textId="77777777" w:rsidR="004478CC" w:rsidRPr="006D7252" w:rsidRDefault="004478CC" w:rsidP="006D7252">
            <w:pPr>
              <w:spacing w:before="60" w:after="60"/>
              <w:rPr>
                <w:rFonts w:cstheme="minorHAnsi"/>
                <w:szCs w:val="20"/>
              </w:rPr>
            </w:pPr>
            <w:r w:rsidRPr="006D7252">
              <w:rPr>
                <w:rFonts w:cstheme="minorHAnsi"/>
                <w:szCs w:val="20"/>
              </w:rPr>
              <w:t>FPIC</w:t>
            </w:r>
          </w:p>
        </w:tc>
        <w:tc>
          <w:tcPr>
            <w:tcW w:w="7406" w:type="dxa"/>
            <w:shd w:val="clear" w:color="auto" w:fill="auto"/>
          </w:tcPr>
          <w:p w14:paraId="67DE42F5" w14:textId="77777777" w:rsidR="004478CC" w:rsidRPr="006D7252" w:rsidRDefault="004478CC" w:rsidP="006D7252">
            <w:pPr>
              <w:spacing w:before="60" w:after="60"/>
              <w:rPr>
                <w:rFonts w:cstheme="minorHAnsi"/>
                <w:szCs w:val="20"/>
              </w:rPr>
            </w:pPr>
            <w:r w:rsidRPr="006D7252">
              <w:rPr>
                <w:rFonts w:cstheme="minorHAnsi"/>
                <w:szCs w:val="20"/>
              </w:rPr>
              <w:t>Free, prior and informed consent</w:t>
            </w:r>
          </w:p>
        </w:tc>
      </w:tr>
      <w:tr w:rsidR="004478CC" w:rsidRPr="00EB0B46" w14:paraId="48500BAC" w14:textId="77777777" w:rsidTr="006D7252">
        <w:tc>
          <w:tcPr>
            <w:tcW w:w="1620" w:type="dxa"/>
            <w:shd w:val="clear" w:color="auto" w:fill="auto"/>
          </w:tcPr>
          <w:p w14:paraId="39B3B398" w14:textId="77777777" w:rsidR="004478CC" w:rsidRPr="006D7252" w:rsidRDefault="004478CC" w:rsidP="006D7252">
            <w:pPr>
              <w:spacing w:before="60" w:after="60"/>
              <w:rPr>
                <w:rFonts w:cstheme="minorHAnsi"/>
                <w:szCs w:val="20"/>
              </w:rPr>
            </w:pPr>
            <w:r w:rsidRPr="006D7252">
              <w:rPr>
                <w:rFonts w:cstheme="minorHAnsi"/>
                <w:szCs w:val="20"/>
              </w:rPr>
              <w:t>GEF</w:t>
            </w:r>
          </w:p>
        </w:tc>
        <w:tc>
          <w:tcPr>
            <w:tcW w:w="7406" w:type="dxa"/>
            <w:shd w:val="clear" w:color="auto" w:fill="auto"/>
          </w:tcPr>
          <w:p w14:paraId="3DFDAFDA" w14:textId="77777777" w:rsidR="004478CC" w:rsidRPr="006D7252" w:rsidRDefault="004478CC" w:rsidP="006D7252">
            <w:pPr>
              <w:spacing w:before="60" w:after="60"/>
              <w:rPr>
                <w:rFonts w:cstheme="minorHAnsi"/>
                <w:szCs w:val="20"/>
              </w:rPr>
            </w:pPr>
            <w:r w:rsidRPr="006D7252">
              <w:rPr>
                <w:rFonts w:cstheme="minorHAnsi"/>
                <w:szCs w:val="20"/>
              </w:rPr>
              <w:t>Global Environment Facility</w:t>
            </w:r>
          </w:p>
        </w:tc>
      </w:tr>
      <w:tr w:rsidR="004478CC" w:rsidRPr="00EB0B46" w14:paraId="5ED9EC5D" w14:textId="77777777" w:rsidTr="006D7252">
        <w:tc>
          <w:tcPr>
            <w:tcW w:w="1620" w:type="dxa"/>
            <w:shd w:val="clear" w:color="auto" w:fill="auto"/>
          </w:tcPr>
          <w:p w14:paraId="5BDE7A75" w14:textId="77777777" w:rsidR="004478CC" w:rsidRPr="006D7252" w:rsidRDefault="004478CC" w:rsidP="006D7252">
            <w:pPr>
              <w:spacing w:before="60" w:after="60"/>
              <w:rPr>
                <w:rFonts w:cstheme="minorHAnsi"/>
                <w:szCs w:val="20"/>
              </w:rPr>
            </w:pPr>
            <w:r w:rsidRPr="006D7252">
              <w:rPr>
                <w:rFonts w:cstheme="minorHAnsi"/>
                <w:szCs w:val="20"/>
              </w:rPr>
              <w:t>GRM</w:t>
            </w:r>
          </w:p>
        </w:tc>
        <w:tc>
          <w:tcPr>
            <w:tcW w:w="7406" w:type="dxa"/>
            <w:shd w:val="clear" w:color="auto" w:fill="auto"/>
          </w:tcPr>
          <w:p w14:paraId="010CB073" w14:textId="77777777" w:rsidR="004478CC" w:rsidRPr="006D7252" w:rsidRDefault="004478CC" w:rsidP="006D7252">
            <w:pPr>
              <w:spacing w:before="60" w:after="60"/>
              <w:rPr>
                <w:rFonts w:cstheme="minorHAnsi"/>
                <w:szCs w:val="20"/>
              </w:rPr>
            </w:pPr>
            <w:r w:rsidRPr="006D7252">
              <w:rPr>
                <w:rFonts w:cstheme="minorHAnsi"/>
                <w:szCs w:val="20"/>
              </w:rPr>
              <w:t>Grievance Redress Mechanism</w:t>
            </w:r>
          </w:p>
        </w:tc>
      </w:tr>
      <w:tr w:rsidR="004478CC" w:rsidRPr="00EB0B46" w14:paraId="3C390FEC" w14:textId="77777777" w:rsidTr="006D7252">
        <w:tc>
          <w:tcPr>
            <w:tcW w:w="1620" w:type="dxa"/>
            <w:shd w:val="clear" w:color="auto" w:fill="auto"/>
          </w:tcPr>
          <w:p w14:paraId="7C09BEF7" w14:textId="6F38D3EE" w:rsidR="004478CC" w:rsidRPr="006D7252" w:rsidRDefault="004478CC" w:rsidP="006D7252">
            <w:pPr>
              <w:spacing w:before="60" w:after="60"/>
              <w:rPr>
                <w:rFonts w:cstheme="minorHAnsi"/>
                <w:szCs w:val="20"/>
              </w:rPr>
            </w:pPr>
            <w:r w:rsidRPr="006D7252">
              <w:rPr>
                <w:rFonts w:cstheme="minorHAnsi"/>
                <w:szCs w:val="20"/>
              </w:rPr>
              <w:t>ICCA</w:t>
            </w:r>
            <w:r w:rsidR="006D7252" w:rsidRPr="006D7252">
              <w:rPr>
                <w:rFonts w:cstheme="minorHAnsi"/>
                <w:szCs w:val="20"/>
              </w:rPr>
              <w:t>-GSI</w:t>
            </w:r>
          </w:p>
        </w:tc>
        <w:tc>
          <w:tcPr>
            <w:tcW w:w="7406" w:type="dxa"/>
            <w:shd w:val="clear" w:color="auto" w:fill="auto"/>
          </w:tcPr>
          <w:p w14:paraId="1CEFF28F" w14:textId="7C866ADA" w:rsidR="004478CC" w:rsidRPr="006D7252" w:rsidRDefault="006D7252" w:rsidP="006D7252">
            <w:pPr>
              <w:spacing w:before="60" w:after="60"/>
              <w:rPr>
                <w:rFonts w:cstheme="minorHAnsi"/>
                <w:szCs w:val="20"/>
              </w:rPr>
            </w:pPr>
            <w:r w:rsidRPr="006D7252">
              <w:rPr>
                <w:rFonts w:cstheme="minorHAnsi"/>
                <w:szCs w:val="20"/>
              </w:rPr>
              <w:t>Global Support Initiative for Indigenous Peoples and Community-conserved Territories and Areas</w:t>
            </w:r>
          </w:p>
        </w:tc>
      </w:tr>
      <w:tr w:rsidR="00C5011D" w:rsidRPr="00EB0B46" w14:paraId="4E61268F" w14:textId="77777777" w:rsidTr="006D7252">
        <w:tc>
          <w:tcPr>
            <w:tcW w:w="1620" w:type="dxa"/>
            <w:shd w:val="clear" w:color="auto" w:fill="auto"/>
          </w:tcPr>
          <w:p w14:paraId="428DBEC0" w14:textId="57BC30E8" w:rsidR="00C5011D" w:rsidRPr="006D7252" w:rsidRDefault="00C5011D" w:rsidP="006D7252">
            <w:pPr>
              <w:spacing w:before="60" w:after="60"/>
              <w:rPr>
                <w:rFonts w:cstheme="minorHAnsi"/>
                <w:szCs w:val="20"/>
              </w:rPr>
            </w:pPr>
            <w:r w:rsidRPr="006D7252">
              <w:rPr>
                <w:rFonts w:cstheme="minorHAnsi"/>
                <w:szCs w:val="20"/>
              </w:rPr>
              <w:t>IPs</w:t>
            </w:r>
          </w:p>
        </w:tc>
        <w:tc>
          <w:tcPr>
            <w:tcW w:w="7406" w:type="dxa"/>
            <w:shd w:val="clear" w:color="auto" w:fill="auto"/>
          </w:tcPr>
          <w:p w14:paraId="52DB9E9F" w14:textId="5695C5D8" w:rsidR="00C5011D" w:rsidRPr="006D7252" w:rsidRDefault="00C5011D" w:rsidP="006D7252">
            <w:pPr>
              <w:spacing w:before="60" w:after="60"/>
              <w:rPr>
                <w:rFonts w:cstheme="minorHAnsi"/>
                <w:szCs w:val="20"/>
              </w:rPr>
            </w:pPr>
            <w:r w:rsidRPr="006D7252">
              <w:rPr>
                <w:rFonts w:cstheme="minorHAnsi"/>
                <w:szCs w:val="20"/>
              </w:rPr>
              <w:t>Indigenous Peoples</w:t>
            </w:r>
          </w:p>
        </w:tc>
      </w:tr>
      <w:tr w:rsidR="0048244F" w:rsidRPr="00EB0B46" w14:paraId="40D4B0B1" w14:textId="77777777" w:rsidTr="006D7252">
        <w:tc>
          <w:tcPr>
            <w:tcW w:w="1620" w:type="dxa"/>
            <w:shd w:val="clear" w:color="auto" w:fill="auto"/>
          </w:tcPr>
          <w:p w14:paraId="5687B190" w14:textId="0ED31824" w:rsidR="0048244F" w:rsidRPr="006D7252" w:rsidRDefault="0048244F" w:rsidP="006D7252">
            <w:pPr>
              <w:spacing w:before="60" w:after="60"/>
              <w:rPr>
                <w:rFonts w:cstheme="minorHAnsi"/>
                <w:szCs w:val="20"/>
              </w:rPr>
            </w:pPr>
            <w:r w:rsidRPr="006D7252">
              <w:rPr>
                <w:rFonts w:cstheme="minorHAnsi"/>
                <w:szCs w:val="20"/>
              </w:rPr>
              <w:t>NC</w:t>
            </w:r>
          </w:p>
        </w:tc>
        <w:tc>
          <w:tcPr>
            <w:tcW w:w="7406" w:type="dxa"/>
            <w:shd w:val="clear" w:color="auto" w:fill="auto"/>
          </w:tcPr>
          <w:p w14:paraId="2EB3BFE0" w14:textId="7A7EAD07" w:rsidR="0048244F" w:rsidRPr="006D7252" w:rsidRDefault="0048244F" w:rsidP="006D7252">
            <w:pPr>
              <w:spacing w:before="60" w:after="60"/>
              <w:rPr>
                <w:rFonts w:cstheme="minorHAnsi"/>
                <w:szCs w:val="20"/>
              </w:rPr>
            </w:pPr>
            <w:r w:rsidRPr="006D7252">
              <w:rPr>
                <w:rFonts w:cstheme="minorHAnsi"/>
                <w:szCs w:val="20"/>
              </w:rPr>
              <w:t>National Coordinator</w:t>
            </w:r>
          </w:p>
        </w:tc>
      </w:tr>
      <w:tr w:rsidR="004478CC" w:rsidRPr="00EB0B46" w14:paraId="4235C934" w14:textId="77777777" w:rsidTr="006D7252">
        <w:tc>
          <w:tcPr>
            <w:tcW w:w="1620" w:type="dxa"/>
            <w:shd w:val="clear" w:color="auto" w:fill="auto"/>
          </w:tcPr>
          <w:p w14:paraId="44B721CF" w14:textId="77777777" w:rsidR="004478CC" w:rsidRPr="006D7252" w:rsidRDefault="004478CC" w:rsidP="006D7252">
            <w:pPr>
              <w:spacing w:before="60" w:after="60"/>
              <w:rPr>
                <w:rFonts w:cstheme="minorHAnsi"/>
                <w:szCs w:val="20"/>
              </w:rPr>
            </w:pPr>
            <w:r w:rsidRPr="006D7252">
              <w:rPr>
                <w:rFonts w:cstheme="minorHAnsi"/>
                <w:szCs w:val="20"/>
              </w:rPr>
              <w:t>NGO</w:t>
            </w:r>
          </w:p>
        </w:tc>
        <w:tc>
          <w:tcPr>
            <w:tcW w:w="7406" w:type="dxa"/>
            <w:shd w:val="clear" w:color="auto" w:fill="auto"/>
          </w:tcPr>
          <w:p w14:paraId="4098D525" w14:textId="77777777" w:rsidR="004478CC" w:rsidRPr="006D7252" w:rsidRDefault="004478CC" w:rsidP="006D7252">
            <w:pPr>
              <w:spacing w:before="60" w:after="60"/>
              <w:rPr>
                <w:rFonts w:cstheme="minorHAnsi"/>
                <w:szCs w:val="20"/>
              </w:rPr>
            </w:pPr>
            <w:r w:rsidRPr="006D7252">
              <w:rPr>
                <w:rFonts w:cstheme="minorHAnsi"/>
                <w:szCs w:val="20"/>
              </w:rPr>
              <w:t>Non-governmental organization</w:t>
            </w:r>
          </w:p>
        </w:tc>
      </w:tr>
      <w:tr w:rsidR="00475B78" w:rsidRPr="00EB0B46" w14:paraId="51E61085" w14:textId="77777777" w:rsidTr="006D7252">
        <w:tc>
          <w:tcPr>
            <w:tcW w:w="1620" w:type="dxa"/>
            <w:shd w:val="clear" w:color="auto" w:fill="auto"/>
          </w:tcPr>
          <w:p w14:paraId="2BF234AC" w14:textId="466B3997" w:rsidR="00475B78" w:rsidRPr="006D7252" w:rsidRDefault="00475B78" w:rsidP="006D7252">
            <w:pPr>
              <w:spacing w:before="60" w:after="60"/>
              <w:rPr>
                <w:rFonts w:cstheme="minorHAnsi"/>
                <w:szCs w:val="20"/>
              </w:rPr>
            </w:pPr>
            <w:r w:rsidRPr="006D7252">
              <w:rPr>
                <w:rFonts w:cstheme="minorHAnsi"/>
                <w:szCs w:val="20"/>
              </w:rPr>
              <w:t>NHI</w:t>
            </w:r>
          </w:p>
        </w:tc>
        <w:tc>
          <w:tcPr>
            <w:tcW w:w="7406" w:type="dxa"/>
            <w:shd w:val="clear" w:color="auto" w:fill="auto"/>
          </w:tcPr>
          <w:p w14:paraId="05DB8766" w14:textId="6F7F994F" w:rsidR="00475B78" w:rsidRPr="006D7252" w:rsidRDefault="00475B78" w:rsidP="006D7252">
            <w:pPr>
              <w:spacing w:before="60" w:after="60"/>
              <w:rPr>
                <w:rFonts w:eastAsia="Calibri" w:cstheme="minorHAnsi"/>
                <w:szCs w:val="20"/>
              </w:rPr>
            </w:pPr>
            <w:r w:rsidRPr="006D7252">
              <w:rPr>
                <w:rFonts w:eastAsia="Calibri" w:cstheme="minorHAnsi"/>
                <w:szCs w:val="20"/>
              </w:rPr>
              <w:t>National Host Institution</w:t>
            </w:r>
          </w:p>
        </w:tc>
      </w:tr>
      <w:tr w:rsidR="0048244F" w:rsidRPr="00EB0B46" w14:paraId="459CBEE9" w14:textId="77777777" w:rsidTr="006D7252">
        <w:tc>
          <w:tcPr>
            <w:tcW w:w="1620" w:type="dxa"/>
            <w:shd w:val="clear" w:color="auto" w:fill="auto"/>
          </w:tcPr>
          <w:p w14:paraId="35628C0E" w14:textId="65751693" w:rsidR="0048244F" w:rsidRPr="006D7252" w:rsidRDefault="0048244F" w:rsidP="006D7252">
            <w:pPr>
              <w:spacing w:before="60" w:after="60"/>
              <w:rPr>
                <w:rFonts w:cstheme="minorHAnsi"/>
                <w:szCs w:val="20"/>
              </w:rPr>
            </w:pPr>
            <w:r w:rsidRPr="006D7252">
              <w:rPr>
                <w:rFonts w:cstheme="minorHAnsi"/>
                <w:szCs w:val="20"/>
              </w:rPr>
              <w:t>NSC</w:t>
            </w:r>
          </w:p>
        </w:tc>
        <w:tc>
          <w:tcPr>
            <w:tcW w:w="7406" w:type="dxa"/>
            <w:shd w:val="clear" w:color="auto" w:fill="auto"/>
          </w:tcPr>
          <w:p w14:paraId="20A3C3D6" w14:textId="07D1128D" w:rsidR="0048244F" w:rsidRPr="006D7252" w:rsidRDefault="0048244F" w:rsidP="006D7252">
            <w:pPr>
              <w:spacing w:before="60" w:after="60"/>
              <w:rPr>
                <w:rFonts w:eastAsia="Calibri" w:cstheme="minorHAnsi"/>
                <w:szCs w:val="20"/>
              </w:rPr>
            </w:pPr>
            <w:r w:rsidRPr="006D7252">
              <w:rPr>
                <w:rFonts w:eastAsia="Calibri" w:cstheme="minorHAnsi"/>
                <w:szCs w:val="20"/>
              </w:rPr>
              <w:t>National Steering Committee</w:t>
            </w:r>
          </w:p>
        </w:tc>
      </w:tr>
      <w:tr w:rsidR="006D7252" w:rsidRPr="00EB0B46" w14:paraId="47ADB044" w14:textId="77777777" w:rsidTr="006D7252">
        <w:tc>
          <w:tcPr>
            <w:tcW w:w="1620" w:type="dxa"/>
            <w:shd w:val="clear" w:color="auto" w:fill="auto"/>
          </w:tcPr>
          <w:p w14:paraId="39DB027E" w14:textId="31230E78" w:rsidR="006D7252" w:rsidRPr="006D7252" w:rsidRDefault="006D7252" w:rsidP="006D7252">
            <w:pPr>
              <w:spacing w:before="60" w:after="60"/>
              <w:rPr>
                <w:rFonts w:cstheme="minorHAnsi"/>
                <w:szCs w:val="20"/>
              </w:rPr>
            </w:pPr>
            <w:r w:rsidRPr="006D7252">
              <w:rPr>
                <w:rFonts w:cstheme="minorHAnsi"/>
                <w:szCs w:val="20"/>
              </w:rPr>
              <w:t>PA</w:t>
            </w:r>
          </w:p>
        </w:tc>
        <w:tc>
          <w:tcPr>
            <w:tcW w:w="7406" w:type="dxa"/>
            <w:shd w:val="clear" w:color="auto" w:fill="auto"/>
          </w:tcPr>
          <w:p w14:paraId="21FB7B16" w14:textId="18489144" w:rsidR="006D7252" w:rsidRPr="006D7252" w:rsidRDefault="006D7252" w:rsidP="006D7252">
            <w:pPr>
              <w:spacing w:before="60" w:after="60"/>
              <w:rPr>
                <w:rFonts w:cstheme="minorHAnsi"/>
                <w:szCs w:val="20"/>
              </w:rPr>
            </w:pPr>
            <w:r w:rsidRPr="006D7252">
              <w:rPr>
                <w:rFonts w:cstheme="minorHAnsi"/>
                <w:szCs w:val="20"/>
              </w:rPr>
              <w:t>Programme Assistant</w:t>
            </w:r>
          </w:p>
        </w:tc>
      </w:tr>
      <w:tr w:rsidR="004478CC" w:rsidRPr="00EB0B46" w14:paraId="0F927836" w14:textId="77777777" w:rsidTr="006D7252">
        <w:tc>
          <w:tcPr>
            <w:tcW w:w="1620" w:type="dxa"/>
            <w:shd w:val="clear" w:color="auto" w:fill="auto"/>
          </w:tcPr>
          <w:p w14:paraId="419F7482" w14:textId="77777777" w:rsidR="004478CC" w:rsidRPr="006D7252" w:rsidRDefault="004478CC" w:rsidP="006D7252">
            <w:pPr>
              <w:spacing w:before="60" w:after="60"/>
              <w:rPr>
                <w:rFonts w:cstheme="minorHAnsi"/>
                <w:szCs w:val="20"/>
              </w:rPr>
            </w:pPr>
            <w:r w:rsidRPr="006D7252">
              <w:rPr>
                <w:rFonts w:cstheme="minorHAnsi"/>
                <w:szCs w:val="20"/>
              </w:rPr>
              <w:t>PIMS</w:t>
            </w:r>
          </w:p>
        </w:tc>
        <w:tc>
          <w:tcPr>
            <w:tcW w:w="7406" w:type="dxa"/>
            <w:shd w:val="clear" w:color="auto" w:fill="auto"/>
          </w:tcPr>
          <w:p w14:paraId="1D458881" w14:textId="77777777" w:rsidR="004478CC" w:rsidRPr="006D7252" w:rsidRDefault="004478CC" w:rsidP="006D7252">
            <w:pPr>
              <w:spacing w:before="60" w:after="60"/>
              <w:rPr>
                <w:rFonts w:cstheme="minorHAnsi"/>
                <w:szCs w:val="20"/>
              </w:rPr>
            </w:pPr>
            <w:r w:rsidRPr="006D7252">
              <w:rPr>
                <w:rFonts w:eastAsia="Calibri" w:cstheme="minorHAnsi"/>
                <w:szCs w:val="20"/>
              </w:rPr>
              <w:t>Project information management system</w:t>
            </w:r>
          </w:p>
        </w:tc>
      </w:tr>
      <w:tr w:rsidR="004478CC" w:rsidRPr="00EB0B46" w14:paraId="11CF4A98" w14:textId="77777777" w:rsidTr="006D7252">
        <w:tc>
          <w:tcPr>
            <w:tcW w:w="1620" w:type="dxa"/>
            <w:shd w:val="clear" w:color="auto" w:fill="auto"/>
          </w:tcPr>
          <w:p w14:paraId="011A5DB4" w14:textId="77777777" w:rsidR="004478CC" w:rsidRPr="006D7252" w:rsidRDefault="004478CC" w:rsidP="006D7252">
            <w:pPr>
              <w:spacing w:before="60" w:after="60"/>
              <w:rPr>
                <w:rFonts w:cstheme="minorHAnsi"/>
                <w:szCs w:val="20"/>
              </w:rPr>
            </w:pPr>
            <w:r w:rsidRPr="006D7252">
              <w:rPr>
                <w:rFonts w:cstheme="minorHAnsi"/>
                <w:szCs w:val="20"/>
              </w:rPr>
              <w:t>PIR</w:t>
            </w:r>
          </w:p>
        </w:tc>
        <w:tc>
          <w:tcPr>
            <w:tcW w:w="7406" w:type="dxa"/>
            <w:shd w:val="clear" w:color="auto" w:fill="auto"/>
          </w:tcPr>
          <w:p w14:paraId="6B896AB3" w14:textId="33B5B327" w:rsidR="004478CC" w:rsidRPr="006D7252" w:rsidRDefault="004478CC" w:rsidP="006D7252">
            <w:pPr>
              <w:spacing w:before="60" w:after="60"/>
              <w:rPr>
                <w:rFonts w:cstheme="minorHAnsi"/>
                <w:szCs w:val="20"/>
              </w:rPr>
            </w:pPr>
            <w:r w:rsidRPr="006D7252">
              <w:rPr>
                <w:rFonts w:cstheme="minorHAnsi"/>
                <w:szCs w:val="20"/>
              </w:rPr>
              <w:t>Project implementation report</w:t>
            </w:r>
          </w:p>
        </w:tc>
      </w:tr>
      <w:tr w:rsidR="004478CC" w:rsidRPr="00EB0B46" w14:paraId="6AD48504" w14:textId="77777777" w:rsidTr="006D7252">
        <w:tc>
          <w:tcPr>
            <w:tcW w:w="1620" w:type="dxa"/>
            <w:shd w:val="clear" w:color="auto" w:fill="auto"/>
          </w:tcPr>
          <w:p w14:paraId="0C1D4585" w14:textId="77777777" w:rsidR="004478CC" w:rsidRPr="006D7252" w:rsidRDefault="004478CC" w:rsidP="006D7252">
            <w:pPr>
              <w:spacing w:before="60" w:after="60"/>
              <w:rPr>
                <w:rFonts w:cstheme="minorHAnsi"/>
                <w:szCs w:val="20"/>
              </w:rPr>
            </w:pPr>
            <w:r w:rsidRPr="006D7252">
              <w:rPr>
                <w:rFonts w:cstheme="minorHAnsi"/>
                <w:szCs w:val="20"/>
              </w:rPr>
              <w:t>SECU</w:t>
            </w:r>
          </w:p>
        </w:tc>
        <w:tc>
          <w:tcPr>
            <w:tcW w:w="7406" w:type="dxa"/>
            <w:shd w:val="clear" w:color="auto" w:fill="auto"/>
          </w:tcPr>
          <w:p w14:paraId="5A00C6B9" w14:textId="442F6F1E"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Compliance Unit</w:t>
            </w:r>
          </w:p>
        </w:tc>
      </w:tr>
      <w:tr w:rsidR="004478CC" w:rsidRPr="00EB0B46" w14:paraId="0CD89B88" w14:textId="77777777" w:rsidTr="006D7252">
        <w:tc>
          <w:tcPr>
            <w:tcW w:w="1620" w:type="dxa"/>
            <w:shd w:val="clear" w:color="auto" w:fill="auto"/>
          </w:tcPr>
          <w:p w14:paraId="75FFD42D" w14:textId="77777777" w:rsidR="004478CC" w:rsidRPr="006D7252" w:rsidRDefault="004478CC" w:rsidP="006D7252">
            <w:pPr>
              <w:spacing w:before="60" w:after="60"/>
              <w:rPr>
                <w:rFonts w:cstheme="minorHAnsi"/>
                <w:szCs w:val="20"/>
              </w:rPr>
            </w:pPr>
            <w:r w:rsidRPr="006D7252">
              <w:rPr>
                <w:rFonts w:cstheme="minorHAnsi"/>
                <w:szCs w:val="20"/>
              </w:rPr>
              <w:t>SES</w:t>
            </w:r>
          </w:p>
        </w:tc>
        <w:tc>
          <w:tcPr>
            <w:tcW w:w="7406" w:type="dxa"/>
            <w:shd w:val="clear" w:color="auto" w:fill="auto"/>
          </w:tcPr>
          <w:p w14:paraId="727BA793" w14:textId="574AB50A"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standards</w:t>
            </w:r>
          </w:p>
        </w:tc>
      </w:tr>
      <w:tr w:rsidR="004478CC" w:rsidRPr="00EB0B46" w14:paraId="5228BC37" w14:textId="77777777" w:rsidTr="006D7252">
        <w:tc>
          <w:tcPr>
            <w:tcW w:w="1620" w:type="dxa"/>
            <w:shd w:val="clear" w:color="auto" w:fill="auto"/>
          </w:tcPr>
          <w:p w14:paraId="6CD35DE3" w14:textId="77777777" w:rsidR="004478CC" w:rsidRPr="006D7252" w:rsidRDefault="004478CC" w:rsidP="006D7252">
            <w:pPr>
              <w:spacing w:before="60" w:after="60"/>
              <w:rPr>
                <w:rFonts w:cstheme="minorHAnsi"/>
                <w:szCs w:val="20"/>
              </w:rPr>
            </w:pPr>
            <w:r w:rsidRPr="006D7252">
              <w:rPr>
                <w:rFonts w:cstheme="minorHAnsi"/>
                <w:szCs w:val="20"/>
              </w:rPr>
              <w:t>SESP</w:t>
            </w:r>
          </w:p>
        </w:tc>
        <w:tc>
          <w:tcPr>
            <w:tcW w:w="7406" w:type="dxa"/>
            <w:shd w:val="clear" w:color="auto" w:fill="auto"/>
          </w:tcPr>
          <w:p w14:paraId="03C5B120" w14:textId="71999B78"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screening procedure</w:t>
            </w:r>
          </w:p>
        </w:tc>
      </w:tr>
      <w:tr w:rsidR="004478CC" w:rsidRPr="00EB0B46" w14:paraId="06A91D33" w14:textId="77777777" w:rsidTr="006D7252">
        <w:tc>
          <w:tcPr>
            <w:tcW w:w="1620" w:type="dxa"/>
            <w:shd w:val="clear" w:color="auto" w:fill="auto"/>
          </w:tcPr>
          <w:p w14:paraId="7FC96E88" w14:textId="77777777" w:rsidR="004478CC" w:rsidRPr="006D7252" w:rsidRDefault="004478CC" w:rsidP="006D7252">
            <w:pPr>
              <w:spacing w:before="60" w:after="60"/>
              <w:rPr>
                <w:rFonts w:cstheme="minorHAnsi"/>
                <w:szCs w:val="20"/>
              </w:rPr>
            </w:pPr>
            <w:r w:rsidRPr="006D7252">
              <w:rPr>
                <w:rFonts w:cstheme="minorHAnsi"/>
                <w:szCs w:val="20"/>
              </w:rPr>
              <w:t>SGP</w:t>
            </w:r>
          </w:p>
        </w:tc>
        <w:tc>
          <w:tcPr>
            <w:tcW w:w="7406" w:type="dxa"/>
            <w:shd w:val="clear" w:color="auto" w:fill="auto"/>
          </w:tcPr>
          <w:p w14:paraId="6DA24E77" w14:textId="77777777" w:rsidR="004478CC" w:rsidRPr="006D7252" w:rsidRDefault="004478CC" w:rsidP="006D7252">
            <w:pPr>
              <w:spacing w:before="60" w:after="60"/>
              <w:rPr>
                <w:rFonts w:cstheme="minorHAnsi"/>
                <w:szCs w:val="20"/>
              </w:rPr>
            </w:pPr>
            <w:r w:rsidRPr="006D7252">
              <w:rPr>
                <w:rFonts w:cstheme="minorHAnsi"/>
                <w:szCs w:val="20"/>
              </w:rPr>
              <w:t>Small Grants Programme</w:t>
            </w:r>
          </w:p>
        </w:tc>
      </w:tr>
      <w:tr w:rsidR="00C5011D" w:rsidRPr="00EB0B46" w14:paraId="3A0C2BFA" w14:textId="77777777" w:rsidTr="006D7252">
        <w:tc>
          <w:tcPr>
            <w:tcW w:w="1620" w:type="dxa"/>
            <w:shd w:val="clear" w:color="auto" w:fill="auto"/>
          </w:tcPr>
          <w:p w14:paraId="7D8D2EE9" w14:textId="09DD3B66" w:rsidR="00C5011D" w:rsidRPr="006D7252" w:rsidRDefault="00C5011D" w:rsidP="006D7252">
            <w:pPr>
              <w:spacing w:before="60" w:after="60"/>
              <w:rPr>
                <w:rFonts w:cstheme="minorHAnsi"/>
                <w:szCs w:val="20"/>
              </w:rPr>
            </w:pPr>
            <w:r w:rsidRPr="006D7252">
              <w:rPr>
                <w:rFonts w:cstheme="minorHAnsi"/>
                <w:szCs w:val="20"/>
              </w:rPr>
              <w:t>SRM</w:t>
            </w:r>
          </w:p>
        </w:tc>
        <w:tc>
          <w:tcPr>
            <w:tcW w:w="7406" w:type="dxa"/>
            <w:shd w:val="clear" w:color="auto" w:fill="auto"/>
          </w:tcPr>
          <w:p w14:paraId="2C4DA6FE" w14:textId="22053B78" w:rsidR="00C5011D" w:rsidRPr="006D7252" w:rsidRDefault="00C5011D" w:rsidP="006D7252">
            <w:pPr>
              <w:spacing w:before="60" w:after="60"/>
              <w:rPr>
                <w:rFonts w:cstheme="minorHAnsi"/>
                <w:szCs w:val="20"/>
              </w:rPr>
            </w:pPr>
            <w:r w:rsidRPr="006D7252">
              <w:rPr>
                <w:rFonts w:cstheme="minorHAnsi"/>
                <w:szCs w:val="20"/>
              </w:rPr>
              <w:t>Stakeholder Response Mechanism</w:t>
            </w:r>
          </w:p>
        </w:tc>
      </w:tr>
      <w:tr w:rsidR="004478CC" w:rsidRPr="00EB0B46" w14:paraId="3DC1814B" w14:textId="77777777" w:rsidTr="006D7252">
        <w:tc>
          <w:tcPr>
            <w:tcW w:w="1620" w:type="dxa"/>
            <w:shd w:val="clear" w:color="auto" w:fill="auto"/>
          </w:tcPr>
          <w:p w14:paraId="17933CDC"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UNDP</w:t>
            </w:r>
          </w:p>
        </w:tc>
        <w:tc>
          <w:tcPr>
            <w:tcW w:w="7406" w:type="dxa"/>
            <w:shd w:val="clear" w:color="auto" w:fill="auto"/>
          </w:tcPr>
          <w:p w14:paraId="0692833D"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United Nations Development Programme</w:t>
            </w:r>
          </w:p>
        </w:tc>
      </w:tr>
      <w:tr w:rsidR="006D7252" w:rsidRPr="00EB0B46" w14:paraId="67FC4950" w14:textId="77777777" w:rsidTr="006D7252">
        <w:tc>
          <w:tcPr>
            <w:tcW w:w="1620" w:type="dxa"/>
            <w:shd w:val="clear" w:color="auto" w:fill="auto"/>
          </w:tcPr>
          <w:p w14:paraId="74C39488" w14:textId="7974FB9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w:t>
            </w:r>
          </w:p>
        </w:tc>
        <w:tc>
          <w:tcPr>
            <w:tcW w:w="7406" w:type="dxa"/>
            <w:shd w:val="clear" w:color="auto" w:fill="auto"/>
          </w:tcPr>
          <w:p w14:paraId="0E26223D" w14:textId="321A5B6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Country Office</w:t>
            </w:r>
          </w:p>
        </w:tc>
      </w:tr>
      <w:bookmarkEnd w:id="0"/>
    </w:tbl>
    <w:p w14:paraId="1CD17212" w14:textId="77777777" w:rsidR="00DD51B5" w:rsidRDefault="00DD51B5">
      <w:pPr>
        <w:spacing w:before="0" w:after="200" w:line="276" w:lineRule="auto"/>
        <w:jc w:val="left"/>
        <w:rPr>
          <w:b/>
          <w:caps/>
          <w:sz w:val="22"/>
        </w:rPr>
      </w:pPr>
      <w:r>
        <w:rPr>
          <w:b/>
          <w:caps/>
          <w:sz w:val="22"/>
        </w:rPr>
        <w:br w:type="page"/>
      </w:r>
    </w:p>
    <w:p w14:paraId="47A28B20" w14:textId="77777777" w:rsidR="001C4507" w:rsidRDefault="001C4507" w:rsidP="00421EFC">
      <w:pPr>
        <w:pStyle w:val="Heading1"/>
        <w:rPr>
          <w:color w:val="002060"/>
        </w:rPr>
        <w:sectPr w:rsidR="001C4507" w:rsidSect="004478CC">
          <w:footerReference w:type="default" r:id="rId13"/>
          <w:pgSz w:w="11907" w:h="16839" w:code="9"/>
          <w:pgMar w:top="1152" w:right="1152" w:bottom="1152" w:left="1152" w:header="432" w:footer="432" w:gutter="0"/>
          <w:pgNumType w:start="1"/>
          <w:cols w:space="720"/>
          <w:docGrid w:linePitch="360"/>
        </w:sectPr>
      </w:pPr>
    </w:p>
    <w:p w14:paraId="66E0621C" w14:textId="7E9591E1" w:rsidR="004478CC" w:rsidRDefault="004478CC" w:rsidP="00421EFC">
      <w:pPr>
        <w:pStyle w:val="Heading1"/>
        <w:rPr>
          <w:color w:val="002060"/>
        </w:rPr>
      </w:pPr>
      <w:bookmarkStart w:id="1" w:name="_Toc153884249"/>
      <w:r>
        <w:rPr>
          <w:color w:val="002060"/>
        </w:rPr>
        <w:lastRenderedPageBreak/>
        <w:t>Executive summary</w:t>
      </w:r>
      <w:bookmarkEnd w:id="1"/>
    </w:p>
    <w:p w14:paraId="09728396" w14:textId="29970B94" w:rsidR="006D4510" w:rsidRPr="008A5C8A" w:rsidRDefault="006D4510" w:rsidP="006D4510">
      <w:r w:rsidRPr="008A5C8A">
        <w:t>This Environmental and Social Management Framework (ESMF) has been prepared for the submission of the UNDP project proposal “</w:t>
      </w:r>
      <w:r>
        <w:t>Eighth Operational Phase of the GEF Small Grants Programme (Part 1) – SGP OP8</w:t>
      </w:r>
      <w:r w:rsidR="00BB7234">
        <w:t>-Part 1</w:t>
      </w:r>
      <w:r w:rsidRPr="008A5C8A">
        <w:t xml:space="preserve">” to the GEF.  Its purpose is to assist in the assessment and management of potential environmental and social impacts.  The </w:t>
      </w:r>
      <w:r>
        <w:t>f</w:t>
      </w:r>
      <w:r w:rsidRPr="008A5C8A">
        <w:t>ramework forms the basis upon which Environmental and Social Management Plan(s) will be developed so as to ensure full compliance with the requirements of UNDP’s Social and Environmental Standards. The ESM</w:t>
      </w:r>
      <w:r w:rsidR="00AE72DB">
        <w:t>F</w:t>
      </w:r>
      <w:r w:rsidRPr="008A5C8A">
        <w:t xml:space="preserve"> will </w:t>
      </w:r>
      <w:r>
        <w:t xml:space="preserve">be </w:t>
      </w:r>
      <w:r w:rsidRPr="008A5C8A">
        <w:t xml:space="preserve">implemented by the </w:t>
      </w:r>
      <w:r>
        <w:t>SGP National Coordinators in the beneficiary countries</w:t>
      </w:r>
      <w:r w:rsidRPr="008A5C8A">
        <w:t xml:space="preserve"> and </w:t>
      </w:r>
      <w:r w:rsidR="00B0538B">
        <w:t>supervised</w:t>
      </w:r>
      <w:r w:rsidR="00B0538B" w:rsidRPr="008A5C8A">
        <w:t xml:space="preserve"> </w:t>
      </w:r>
      <w:r w:rsidRPr="008A5C8A">
        <w:t xml:space="preserve">by the </w:t>
      </w:r>
      <w:r>
        <w:t>Central Programme Management Team</w:t>
      </w:r>
      <w:r w:rsidRPr="008A5C8A">
        <w:t xml:space="preserve">, and monitored throughout the duration of </w:t>
      </w:r>
      <w:r w:rsidR="00AE72DB">
        <w:t xml:space="preserve">the implementation phase. </w:t>
      </w:r>
      <w:bookmarkStart w:id="2" w:name="_Hlk152614977"/>
      <w:r w:rsidR="00CA4305">
        <w:t>Piloting of the safeguards procedures that were initiated under OP7 and outlined here in the ESMF will continue under OP8-Part 1. As such, the ESMF will be reviewed and updated regularly, and adjustments will be made as further information is obtained from the piloting</w:t>
      </w:r>
      <w:bookmarkEnd w:id="2"/>
      <w:r w:rsidR="00CA4305">
        <w:t>.</w:t>
      </w:r>
    </w:p>
    <w:p w14:paraId="0240105D" w14:textId="62117048" w:rsidR="00365263" w:rsidRDefault="006D4510" w:rsidP="006D4510">
      <w:r w:rsidRPr="008A5C8A">
        <w:t xml:space="preserve">Preliminary analysis and screening conducted during the project development phase via UNDP’s Social and Environment Screening Procedure (SESP) identified </w:t>
      </w:r>
      <w:r w:rsidR="00A80E94">
        <w:t>eight</w:t>
      </w:r>
      <w:r w:rsidR="00A80E94" w:rsidRPr="008A5C8A">
        <w:t xml:space="preserve"> </w:t>
      </w:r>
      <w:r w:rsidRPr="008A5C8A">
        <w:t xml:space="preserve">potential social and environmental risks associated with project activities.  The screening procedure established that the project is rated as being of </w:t>
      </w:r>
      <w:r w:rsidR="00365263">
        <w:t>Moderate</w:t>
      </w:r>
      <w:r w:rsidRPr="008A5C8A">
        <w:t xml:space="preserve"> risk, and that the identified potential social and environmental impacts are manageable through identified mitigation measures detailed in the </w:t>
      </w:r>
      <w:r w:rsidR="00365263">
        <w:t>s</w:t>
      </w:r>
      <w:r w:rsidRPr="008A5C8A">
        <w:t xml:space="preserve">creening </w:t>
      </w:r>
      <w:r w:rsidR="00365263">
        <w:t>report</w:t>
      </w:r>
      <w:r w:rsidRPr="008A5C8A">
        <w:t xml:space="preserve">, included in </w:t>
      </w:r>
      <w:r w:rsidRPr="009C191C">
        <w:t xml:space="preserve">Annex 4 to the </w:t>
      </w:r>
      <w:r w:rsidR="00365263" w:rsidRPr="009C191C">
        <w:t>P</w:t>
      </w:r>
      <w:r w:rsidRPr="009C191C">
        <w:t>roject</w:t>
      </w:r>
      <w:r w:rsidRPr="008A5C8A">
        <w:t xml:space="preserve"> </w:t>
      </w:r>
      <w:r w:rsidR="00365263">
        <w:t>D</w:t>
      </w:r>
      <w:r w:rsidRPr="008A5C8A">
        <w:t>ocument</w:t>
      </w:r>
      <w:r w:rsidR="00365263">
        <w:t>.</w:t>
      </w:r>
      <w:r w:rsidR="008C7435">
        <w:t xml:space="preserve"> </w:t>
      </w:r>
      <w:r w:rsidR="00A80E94">
        <w:t xml:space="preserve">The eight </w:t>
      </w:r>
      <w:r w:rsidR="00365263">
        <w:t xml:space="preserve">risks identified </w:t>
      </w:r>
      <w:r w:rsidR="008C7435">
        <w:t>have been</w:t>
      </w:r>
      <w:r w:rsidR="00365263">
        <w:t xml:space="preserve"> assessed as being of “Moderate” significance:</w:t>
      </w:r>
    </w:p>
    <w:p w14:paraId="77CC5B19" w14:textId="0926DE32" w:rsidR="00365263" w:rsidRPr="00365263" w:rsidRDefault="00365263" w:rsidP="00EA4E12">
      <w:pPr>
        <w:spacing w:before="60" w:after="60"/>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75481372" w14:textId="1D563EA9" w:rsidR="00365263" w:rsidRPr="00365263" w:rsidRDefault="00365263" w:rsidP="00EA4E12">
      <w:pPr>
        <w:spacing w:before="60" w:after="60"/>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74A870AC" w14:textId="222FFCCF" w:rsidR="00365263" w:rsidRPr="00365263" w:rsidRDefault="00365263" w:rsidP="00EA4E12">
      <w:pPr>
        <w:spacing w:before="60" w:after="60"/>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43DA26F0" w14:textId="333806FF" w:rsidR="00365263" w:rsidRPr="00365263" w:rsidRDefault="00365263" w:rsidP="00EA4E12">
      <w:pPr>
        <w:spacing w:before="60" w:after="60"/>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altern environmental flows, possibly resulting in adverse impacts to local ecology, possibly resulting in adverse impacts to local ecology.</w:t>
      </w:r>
    </w:p>
    <w:p w14:paraId="1AED28BB" w14:textId="442492C7" w:rsidR="00365263" w:rsidRPr="00365263" w:rsidRDefault="00365263" w:rsidP="00EA4E12">
      <w:pPr>
        <w:spacing w:before="60" w:after="60"/>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F2CE626" w14:textId="2CF9DB64" w:rsidR="00365263" w:rsidRPr="00365263" w:rsidRDefault="00365263" w:rsidP="00EA4E12">
      <w:pPr>
        <w:spacing w:before="60" w:after="60"/>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34760485" w14:textId="66675D8A" w:rsidR="00365263" w:rsidRDefault="00365263" w:rsidP="00EA4E12">
      <w:pPr>
        <w:spacing w:before="60" w:after="60"/>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14FB4997" w14:textId="0742D644" w:rsidR="008C7435" w:rsidRPr="00365263" w:rsidRDefault="008C7435" w:rsidP="00EA4E12">
      <w:pPr>
        <w:spacing w:before="60" w:after="60"/>
        <w:rPr>
          <w:sz w:val="22"/>
          <w:szCs w:val="24"/>
        </w:rPr>
      </w:pPr>
      <w:r w:rsidRPr="00840054">
        <w:rPr>
          <w:rFonts w:eastAsia="Calibri"/>
          <w:b/>
          <w:bCs/>
          <w:szCs w:val="20"/>
          <w:lang w:bidi="en-US"/>
        </w:rPr>
        <w:t>Risk 8</w:t>
      </w:r>
      <w:r w:rsidRPr="00840054">
        <w:rPr>
          <w:rFonts w:eastAsia="Calibri"/>
          <w:szCs w:val="20"/>
          <w:lang w:bidi="en-US"/>
        </w:rPr>
        <w:t>:</w:t>
      </w:r>
      <w:r>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5FED9504" w14:textId="1CED5D3F" w:rsidR="006A3A81" w:rsidRPr="00BB468E" w:rsidRDefault="00365263" w:rsidP="00BB468E">
      <w:r w:rsidRPr="00BB468E">
        <w:t xml:space="preserve">This ESMF has been developed to specify the </w:t>
      </w:r>
      <w:r w:rsidR="00181D8C">
        <w:t xml:space="preserve">principles and procedures </w:t>
      </w:r>
      <w:r w:rsidRPr="00BB468E">
        <w:t xml:space="preserve">that will </w:t>
      </w:r>
      <w:r w:rsidR="0077288F">
        <w:t>guide</w:t>
      </w:r>
      <w:r w:rsidRPr="00BB468E">
        <w:t xml:space="preserve"> the </w:t>
      </w:r>
      <w:r w:rsidR="0077288F">
        <w:t>development of social and environmental assessments and management measures during project implementation,</w:t>
      </w:r>
      <w:r w:rsidRPr="00BB468E">
        <w:t xml:space="preserve">, in line with UNDP’s Social and Environmental Standards (SES). </w:t>
      </w:r>
      <w:r w:rsidRPr="00BB468E">
        <w:rPr>
          <w:rFonts w:eastAsiaTheme="majorEastAsia"/>
        </w:rPr>
        <w:t xml:space="preserve"> The ESMF also details the roles and responsibilities for its implementation and includes a budget and monitoring and evaluation plan. </w:t>
      </w:r>
      <w:r w:rsidR="006A3A81" w:rsidRPr="00BB468E">
        <w:t xml:space="preserve">As with earlier operational phases of SGP, the project activities under OP8 will be defined during project implementation through proposals </w:t>
      </w:r>
      <w:r w:rsidR="00931A35">
        <w:t xml:space="preserve">prepared </w:t>
      </w:r>
      <w:r w:rsidR="006A3A81" w:rsidRPr="00BB468E">
        <w:t xml:space="preserve">by local civil society organizations and community-based organizations (CSOs/CBOs). Potential impacts from the proposed activities will be assessed </w:t>
      </w:r>
      <w:r w:rsidR="00FF1605">
        <w:t xml:space="preserve">by the National Coordinators </w:t>
      </w:r>
      <w:r w:rsidR="006A3A81" w:rsidRPr="00BB468E">
        <w:t xml:space="preserve">as part of the grant proposal process and measures to avoid, minimize, mitigate or manage such impacts incorporated into the </w:t>
      </w:r>
      <w:r w:rsidR="00FF1605">
        <w:t xml:space="preserve">grant </w:t>
      </w:r>
      <w:r w:rsidR="006A3A81" w:rsidRPr="00BB468E">
        <w:t xml:space="preserve">proposals and implemented during the execution of the activities. </w:t>
      </w:r>
    </w:p>
    <w:p w14:paraId="0AB13F7B" w14:textId="644D6238" w:rsidR="00BB468E" w:rsidRPr="00BB468E" w:rsidRDefault="00BB468E" w:rsidP="00BB468E">
      <w:pPr>
        <w:rPr>
          <w:color w:val="000000"/>
        </w:rPr>
      </w:pPr>
      <w:r w:rsidRPr="00BB468E">
        <w:t xml:space="preserve">The ESMF contains important </w:t>
      </w:r>
      <w:r w:rsidRPr="00BB468E">
        <w:rPr>
          <w:bCs/>
        </w:rPr>
        <w:t>exclusions: the</w:t>
      </w:r>
      <w:r w:rsidRPr="00BB468E">
        <w:t xml:space="preserve"> project will not support any activities which </w:t>
      </w:r>
      <w:r>
        <w:rPr>
          <w:color w:val="000000"/>
        </w:rPr>
        <w:t>i</w:t>
      </w:r>
      <w:r w:rsidRPr="00BB468E">
        <w:rPr>
          <w:color w:val="000000"/>
        </w:rPr>
        <w:t xml:space="preserve">nvolve or will lead to physical displacement. GEF funds will not be used for any activities which would necessitate, or lead to people being required to relocate, nor any activities which render untenable their continued residency in the project area.  </w:t>
      </w:r>
      <w:r w:rsidR="009472F9">
        <w:rPr>
          <w:color w:val="000000"/>
        </w:rPr>
        <w:t xml:space="preserve">The project will also exclude activities that may impact adversely on cultural heritage. </w:t>
      </w:r>
      <w:r w:rsidRPr="00BB468E">
        <w:rPr>
          <w:color w:val="000000"/>
        </w:rPr>
        <w:t>Additionally, the project will not implement any activity which would result in a</w:t>
      </w:r>
      <w:r w:rsidR="00CD4728">
        <w:rPr>
          <w:color w:val="000000"/>
        </w:rPr>
        <w:t xml:space="preserve"> “Substantial” or</w:t>
      </w:r>
      <w:r w:rsidRPr="00BB468E">
        <w:rPr>
          <w:color w:val="000000"/>
        </w:rPr>
        <w:t xml:space="preserve"> “High” risk rating under the Social and Environmental Screening Procedure. </w:t>
      </w:r>
    </w:p>
    <w:p w14:paraId="5EB61785" w14:textId="6CBAF942" w:rsidR="00BB468E" w:rsidRPr="008B70CF" w:rsidRDefault="008B70CF" w:rsidP="006A3A81">
      <w:pPr>
        <w:spacing w:before="0" w:after="0"/>
      </w:pPr>
      <w:r w:rsidRPr="008B70CF">
        <w:t>The ESMF also codifies the grievance redress mechanism (GRM) for the project, consistent with UNDP SES guidelines and adapted according to the characteristics of the SGP.</w:t>
      </w:r>
    </w:p>
    <w:p w14:paraId="716F942D" w14:textId="2592392C" w:rsidR="00365263" w:rsidRDefault="00365263" w:rsidP="00365263">
      <w:r w:rsidRPr="008B70CF">
        <w:t>This ESMF (and the project SESP) will be disclosed via the UNDP website in accordance with UNDP SES policy.</w:t>
      </w:r>
    </w:p>
    <w:p w14:paraId="19471AB3" w14:textId="591EED96" w:rsidR="00CD177B" w:rsidRDefault="00B01E87" w:rsidP="00421EFC">
      <w:pPr>
        <w:pStyle w:val="Heading1"/>
        <w:rPr>
          <w:color w:val="002060"/>
        </w:rPr>
      </w:pPr>
      <w:bookmarkStart w:id="3" w:name="_Toc153884250"/>
      <w:r>
        <w:rPr>
          <w:color w:val="002060"/>
        </w:rPr>
        <w:lastRenderedPageBreak/>
        <w:t xml:space="preserve">Programme </w:t>
      </w:r>
      <w:r w:rsidR="004478CC">
        <w:rPr>
          <w:color w:val="002060"/>
        </w:rPr>
        <w:t>description</w:t>
      </w:r>
      <w:bookmarkEnd w:id="3"/>
    </w:p>
    <w:p w14:paraId="70678B85" w14:textId="77777777" w:rsidR="004478CC" w:rsidRPr="003D0BA2" w:rsidRDefault="004478CC" w:rsidP="004478CC">
      <w:pPr>
        <w:rPr>
          <w:szCs w:val="20"/>
        </w:rPr>
      </w:pPr>
      <w:r w:rsidRPr="003D0BA2">
        <w:rPr>
          <w:szCs w:val="20"/>
        </w:rPr>
        <w:t>The Eighth Operational Phase of the Small Grants Programme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more and more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at scale.</w:t>
      </w:r>
    </w:p>
    <w:p w14:paraId="4F605F95" w14:textId="296B3FAD" w:rsidR="004478CC" w:rsidRPr="003D0BA2" w:rsidRDefault="004478CC" w:rsidP="004478CC">
      <w:pPr>
        <w:rPr>
          <w:szCs w:val="20"/>
        </w:rPr>
      </w:pPr>
      <w:r w:rsidRPr="003D0BA2">
        <w:rPr>
          <w:szCs w:val="20"/>
        </w:rPr>
        <w:t>The objective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 The proposed strategy reflects the key features of GEF Small Grants Programme 2.0, including new approaches to support youth, women and Indigenous Peoples, linking up with complementary mechanisms, such as the Microfinance Initiative and CSO Challenge Program, cooperating with other GEF Agencies, and leveraging opportunities with GEF strategies, including the delivery of the GEF-8 Integrated Programs. In addition, the project will facilitate opportunities for innovation and scaling up, catalyze multi-stakeholder alliances to test new approaches through CSOs, and leverage its dialogue platforms towards greater impact.</w:t>
      </w:r>
    </w:p>
    <w:p w14:paraId="147BED75" w14:textId="19010356" w:rsidR="007A7617" w:rsidRPr="00786211" w:rsidRDefault="004478CC" w:rsidP="00786211">
      <w:r w:rsidRPr="003D0BA2">
        <w:rPr>
          <w:szCs w:val="20"/>
        </w:rPr>
        <w:t>An important comparative advantage of SGP is the focus on social inclusion and vulnerable groups, including women, Indigenous Peoples, persons with disabilities, the elderly and youth. Expected results under Part 1 of the SGP OP8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r>
        <w:rPr>
          <w:szCs w:val="20"/>
        </w:rPr>
        <w:t>.</w:t>
      </w:r>
    </w:p>
    <w:p w14:paraId="71515DF8" w14:textId="7CDFE3E2" w:rsidR="00CD177B" w:rsidRDefault="004478CC" w:rsidP="005F13B0">
      <w:pPr>
        <w:pStyle w:val="Heading1"/>
        <w:rPr>
          <w:color w:val="002060"/>
        </w:rPr>
      </w:pPr>
      <w:bookmarkStart w:id="4" w:name="_Toc153884251"/>
      <w:r>
        <w:rPr>
          <w:color w:val="002060"/>
        </w:rPr>
        <w:t>Potential social and environmental impacts</w:t>
      </w:r>
      <w:bookmarkEnd w:id="4"/>
    </w:p>
    <w:p w14:paraId="0030E082" w14:textId="77777777" w:rsidR="009C191C" w:rsidRDefault="009C191C" w:rsidP="009C191C">
      <w:r w:rsidRPr="008A5C8A">
        <w:t xml:space="preserve">Preliminary analysis and screening conducted during the project development phase via UNDP’s Social and Environment Screening Procedure (SESP) identified </w:t>
      </w:r>
      <w:r>
        <w:t>eight</w:t>
      </w:r>
      <w:r w:rsidRPr="008A5C8A">
        <w:t xml:space="preserve"> potential social and environmental risks associated with project activities.  The screening procedure established that the project is rated as being of </w:t>
      </w:r>
      <w:r>
        <w:t>Moderate</w:t>
      </w:r>
      <w:r w:rsidRPr="008A5C8A">
        <w:t xml:space="preserve"> risk, and that the identified potential social and environmental impacts are manageable through identified mitigation measures detailed in the </w:t>
      </w:r>
      <w:r>
        <w:t>s</w:t>
      </w:r>
      <w:r w:rsidRPr="008A5C8A">
        <w:t xml:space="preserve">creening </w:t>
      </w:r>
      <w:r>
        <w:t>report</w:t>
      </w:r>
      <w:r w:rsidRPr="008A5C8A">
        <w:t xml:space="preserve">, included in </w:t>
      </w:r>
      <w:r w:rsidRPr="009C191C">
        <w:t>Annex 4 to</w:t>
      </w:r>
      <w:r w:rsidRPr="008A5C8A">
        <w:t xml:space="preserve"> the </w:t>
      </w:r>
      <w:r>
        <w:t>P</w:t>
      </w:r>
      <w:r w:rsidRPr="008A5C8A">
        <w:t xml:space="preserve">roject </w:t>
      </w:r>
      <w:r>
        <w:t>D</w:t>
      </w:r>
      <w:r w:rsidRPr="008A5C8A">
        <w:t>ocument</w:t>
      </w:r>
      <w:r>
        <w:t>.</w:t>
      </w:r>
    </w:p>
    <w:p w14:paraId="6E217BF8" w14:textId="35642FBA" w:rsidR="009C191C" w:rsidRDefault="00A80E94" w:rsidP="009C191C">
      <w:r>
        <w:t>The e</w:t>
      </w:r>
      <w:r w:rsidR="008C7435">
        <w:t>ight</w:t>
      </w:r>
      <w:r w:rsidR="009C191C">
        <w:t xml:space="preserve"> risks</w:t>
      </w:r>
      <w:r w:rsidR="008C7435">
        <w:t xml:space="preserve"> identified</w:t>
      </w:r>
      <w:r w:rsidR="009C191C">
        <w:t xml:space="preserve"> have been assessed as being of “Moderate” significance:</w:t>
      </w:r>
    </w:p>
    <w:p w14:paraId="159DCCE5" w14:textId="77777777" w:rsidR="009C191C" w:rsidRPr="00365263" w:rsidRDefault="009C191C" w:rsidP="009C191C">
      <w:pPr>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61CA3BA4" w14:textId="77777777" w:rsidR="009C191C" w:rsidRPr="00365263" w:rsidRDefault="009C191C" w:rsidP="009C191C">
      <w:pPr>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265EE33D" w14:textId="77777777" w:rsidR="009C191C" w:rsidRPr="00365263" w:rsidRDefault="009C191C" w:rsidP="009C191C">
      <w:pPr>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21405AC7" w14:textId="4F983D34" w:rsidR="009C191C" w:rsidRPr="00365263" w:rsidRDefault="009C191C" w:rsidP="009C191C">
      <w:pPr>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 environmental flows, possibly resulting in adverse impacts to local ecology, possibly resulting in adverse impacts to local ecology.</w:t>
      </w:r>
    </w:p>
    <w:p w14:paraId="3CE73FF0" w14:textId="46F26B1D" w:rsidR="009C191C" w:rsidRPr="00365263" w:rsidRDefault="009C191C" w:rsidP="009C191C">
      <w:pPr>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E8CA425" w14:textId="77777777" w:rsidR="009C191C" w:rsidRPr="00365263" w:rsidRDefault="009C191C" w:rsidP="009C191C">
      <w:pPr>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2561CCD7" w14:textId="4481DDA2" w:rsidR="004478CC" w:rsidRDefault="009C191C" w:rsidP="009C191C">
      <w:pPr>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77706F03" w14:textId="075BA667" w:rsidR="00840054" w:rsidRPr="00840054" w:rsidRDefault="00840054" w:rsidP="009C191C">
      <w:pPr>
        <w:rPr>
          <w:szCs w:val="20"/>
        </w:rPr>
      </w:pPr>
      <w:r w:rsidRPr="00840054">
        <w:rPr>
          <w:rFonts w:eastAsia="Calibri"/>
          <w:b/>
          <w:bCs/>
          <w:szCs w:val="20"/>
          <w:lang w:bidi="en-US"/>
        </w:rPr>
        <w:t>Risk 8</w:t>
      </w:r>
      <w:r w:rsidRPr="00840054">
        <w:rPr>
          <w:rFonts w:eastAsia="Calibri"/>
          <w:szCs w:val="20"/>
          <w:lang w:bidi="en-US"/>
        </w:rPr>
        <w:t>:</w:t>
      </w:r>
      <w:r w:rsidR="008C7435">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31219B01" w14:textId="7220D0C6" w:rsidR="001C4507" w:rsidRDefault="00634292" w:rsidP="001C4507">
      <w:pPr>
        <w:pStyle w:val="Heading1"/>
        <w:rPr>
          <w:color w:val="002060"/>
        </w:rPr>
      </w:pPr>
      <w:bookmarkStart w:id="5" w:name="_Toc153884252"/>
      <w:r>
        <w:rPr>
          <w:color w:val="002060"/>
        </w:rPr>
        <w:lastRenderedPageBreak/>
        <w:t>UNDP’s social and environmental standards</w:t>
      </w:r>
      <w:bookmarkEnd w:id="5"/>
    </w:p>
    <w:p w14:paraId="6E2849B9" w14:textId="77777777" w:rsidR="00C30E60" w:rsidRPr="003D3C15" w:rsidRDefault="00C30E60" w:rsidP="00C30E60">
      <w:pPr>
        <w:spacing w:before="0" w:after="0"/>
      </w:pPr>
      <w:r w:rsidRPr="003D3C15">
        <w:t>UNDP’s Social and Environmental Standards (SES), which came into effect 1 January 2015</w:t>
      </w:r>
      <w:r>
        <w:t xml:space="preserve"> and were updated in January 2021, </w:t>
      </w:r>
      <w:r w:rsidRPr="003D3C15">
        <w:t xml:space="preserve">underpin UNDP’s commitment to mainstream social and environmental sustainability in its programs and projects to support sustainable development, and are an integral component of UNDP’s quality assurance and risk management approach to programming.  </w:t>
      </w:r>
    </w:p>
    <w:p w14:paraId="1AA14202" w14:textId="21880E37" w:rsidR="00C30E60" w:rsidRPr="003D3C15" w:rsidRDefault="00C30E60" w:rsidP="00C30E60">
      <w:r w:rsidRPr="003D3C15">
        <w:t xml:space="preserve">UNDP uses its </w:t>
      </w:r>
      <w:hyperlink r:id="rId14" w:history="1">
        <w:r w:rsidRPr="003D3C15">
          <w:rPr>
            <w:rStyle w:val="Hyperlink"/>
          </w:rPr>
          <w:t>Social and Environmental Screening Procedure</w:t>
        </w:r>
      </w:hyperlink>
      <w:r w:rsidRPr="003D3C15">
        <w:t xml:space="preserve"> (SESP), to identify potential social and environmental risks and opportunities associated with all proposed projects.  Each project is scrutinized as to its type, location, scale, sensitivity, and the magnitude of its potential social and environmental impacts. </w:t>
      </w:r>
    </w:p>
    <w:p w14:paraId="376E0DAF" w14:textId="365A9DD9" w:rsidR="00C30E60" w:rsidRPr="003D3C15" w:rsidRDefault="00C30E60" w:rsidP="00C30E60">
      <w:r w:rsidRPr="003D3C15">
        <w:t xml:space="preserve">Projects are required to comply with </w:t>
      </w:r>
      <w:hyperlink r:id="rId15" w:history="1">
        <w:r w:rsidRPr="003D3C15">
          <w:rPr>
            <w:rStyle w:val="Hyperlink"/>
          </w:rPr>
          <w:t>UNDP’s Social and Environmental Standards (SES</w:t>
        </w:r>
      </w:hyperlink>
      <w:r w:rsidRPr="003D3C15">
        <w:t>)</w:t>
      </w:r>
      <w:r>
        <w:t>.</w:t>
      </w:r>
      <w:r w:rsidRPr="003D3C15">
        <w:t xml:space="preserve"> The SES underpin UNDP’s commitment to mainstream social and environmental sustainability in its </w:t>
      </w:r>
      <w:r>
        <w:t>p</w:t>
      </w:r>
      <w:r w:rsidRPr="003D3C15">
        <w:t xml:space="preserve">rograms and </w:t>
      </w:r>
      <w:r>
        <w:t>p</w:t>
      </w:r>
      <w:r w:rsidRPr="003D3C15">
        <w:t xml:space="preserve">rojects to support sustainable development. Through the GEF Accreditation Process, the SES are acknowledged to be consistent with the GEF’s Environment and Social Standards. The objectives of the standards are to: </w:t>
      </w:r>
    </w:p>
    <w:p w14:paraId="140FCCF1" w14:textId="7D4357D3" w:rsidR="00C30E60" w:rsidRDefault="00C30E60" w:rsidP="00DA0D68">
      <w:pPr>
        <w:pStyle w:val="ListParagraph"/>
        <w:numPr>
          <w:ilvl w:val="2"/>
          <w:numId w:val="9"/>
        </w:numPr>
        <w:spacing w:after="0"/>
        <w:ind w:left="851"/>
        <w:contextualSpacing/>
      </w:pPr>
      <w:r w:rsidRPr="003D3C15">
        <w:t xml:space="preserve">Strengthen the social and environmental outcomes of </w:t>
      </w:r>
      <w:r>
        <w:t>p</w:t>
      </w:r>
      <w:r w:rsidRPr="003D3C15">
        <w:t xml:space="preserve">rograms and </w:t>
      </w:r>
      <w:r>
        <w:t>p</w:t>
      </w:r>
      <w:r w:rsidRPr="003D3C15">
        <w:t>rojects</w:t>
      </w:r>
      <w:r>
        <w:t>.</w:t>
      </w:r>
    </w:p>
    <w:p w14:paraId="3D35EF46" w14:textId="054C3F0A" w:rsidR="00C30E60" w:rsidRDefault="00C30E60" w:rsidP="00DA0D68">
      <w:pPr>
        <w:pStyle w:val="ListParagraph"/>
        <w:numPr>
          <w:ilvl w:val="2"/>
          <w:numId w:val="9"/>
        </w:numPr>
        <w:spacing w:after="0"/>
        <w:ind w:left="851"/>
        <w:contextualSpacing/>
      </w:pPr>
      <w:r w:rsidRPr="003D3C15">
        <w:t>Avoid adverse impacts to people and the environment</w:t>
      </w:r>
      <w:r>
        <w:t>.</w:t>
      </w:r>
    </w:p>
    <w:p w14:paraId="59293355" w14:textId="5125B773" w:rsidR="00C30E60" w:rsidRDefault="00C30E60" w:rsidP="00DA0D68">
      <w:pPr>
        <w:pStyle w:val="ListParagraph"/>
        <w:numPr>
          <w:ilvl w:val="0"/>
          <w:numId w:val="11"/>
        </w:numPr>
        <w:spacing w:after="0"/>
        <w:ind w:left="851"/>
        <w:contextualSpacing/>
      </w:pPr>
      <w:r w:rsidRPr="003D3C15">
        <w:t>Minimize, mitigate, and manage adverse impacts where avoidance is not possible</w:t>
      </w:r>
      <w:r>
        <w:t>.</w:t>
      </w:r>
    </w:p>
    <w:p w14:paraId="1CA33B18" w14:textId="156147C1" w:rsidR="00C30E60" w:rsidRDefault="00C30E60" w:rsidP="00DA0D68">
      <w:pPr>
        <w:pStyle w:val="ListParagraph"/>
        <w:numPr>
          <w:ilvl w:val="0"/>
          <w:numId w:val="11"/>
        </w:numPr>
        <w:spacing w:after="0"/>
        <w:ind w:left="851"/>
        <w:contextualSpacing/>
      </w:pPr>
      <w:r w:rsidRPr="003D3C15">
        <w:t>Strengthen UNDP and partner capacities for managing social and environmental risks</w:t>
      </w:r>
      <w:r>
        <w:t>.</w:t>
      </w:r>
    </w:p>
    <w:p w14:paraId="3D1EBAD2" w14:textId="77777777" w:rsidR="00C30E60" w:rsidRDefault="00C30E60" w:rsidP="00DA0D68">
      <w:pPr>
        <w:pStyle w:val="ListParagraph"/>
        <w:numPr>
          <w:ilvl w:val="0"/>
          <w:numId w:val="11"/>
        </w:numPr>
        <w:spacing w:after="0"/>
        <w:ind w:left="851"/>
        <w:contextualSpacing/>
      </w:pPr>
      <w:r w:rsidRPr="003D3C15">
        <w:t xml:space="preserve">Ensure full and effective stakeholder engagement, including through a mechanism to respond to complaints from project-affected people. </w:t>
      </w:r>
    </w:p>
    <w:p w14:paraId="5EF1DF7B" w14:textId="3BF7948D" w:rsidR="00C30E60" w:rsidRDefault="00C30E60" w:rsidP="00C30E60">
      <w:r w:rsidRPr="003D3C15">
        <w:t xml:space="preserve">The SES, outlined </w:t>
      </w:r>
      <w:r>
        <w:t>below</w:t>
      </w:r>
      <w:r w:rsidRPr="003D3C15">
        <w:t>, are an integral component of UNDP’s quality assurance and risk management approach to programming.</w:t>
      </w:r>
    </w:p>
    <w:p w14:paraId="00175FAF" w14:textId="50979565" w:rsidR="00C30E60" w:rsidRPr="003D3C15" w:rsidRDefault="00C30E60" w:rsidP="00F3346A">
      <w:pPr>
        <w:spacing w:before="0"/>
        <w:jc w:val="center"/>
      </w:pPr>
      <w:bookmarkStart w:id="6" w:name="_Toc120096744"/>
      <w:r w:rsidRPr="003D3C15">
        <w:t>Key Elements of UNDPs Social and Environmental Standards (SES)​</w:t>
      </w:r>
      <w:bookmarkEnd w:id="6"/>
    </w:p>
    <w:tbl>
      <w:tblPr>
        <w:tblW w:w="4585" w:type="pct"/>
        <w:jc w:val="center"/>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499"/>
        <w:gridCol w:w="1104"/>
        <w:gridCol w:w="2469"/>
        <w:gridCol w:w="2719"/>
      </w:tblGrid>
      <w:tr w:rsidR="00C30E60" w:rsidRPr="003D3C15" w14:paraId="4F8957E5" w14:textId="77777777" w:rsidTr="00C30E60">
        <w:trPr>
          <w:jc w:val="center"/>
        </w:trPr>
        <w:tc>
          <w:tcPr>
            <w:tcW w:w="2480"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1BBE6291"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​​​​Overarching Policy</w:t>
            </w:r>
          </w:p>
        </w:tc>
        <w:tc>
          <w:tcPr>
            <w:tcW w:w="3544" w:type="dxa"/>
            <w:gridSpan w:val="2"/>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71D80BAC"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​Project-Level Standards</w:t>
            </w:r>
          </w:p>
        </w:tc>
        <w:tc>
          <w:tcPr>
            <w:tcW w:w="2697"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0844B967"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​Policy Delivery Process &amp; Accountability</w:t>
            </w:r>
          </w:p>
        </w:tc>
      </w:tr>
      <w:tr w:rsidR="00C30E60" w:rsidRPr="003D3C15" w14:paraId="24FB6128" w14:textId="77777777" w:rsidTr="00CE6FE2">
        <w:trPr>
          <w:trHeight w:val="890"/>
          <w:jc w:val="center"/>
        </w:trPr>
        <w:tc>
          <w:tcPr>
            <w:tcW w:w="248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62FDBDDD" w14:textId="77777777" w:rsidR="00C30E60" w:rsidRDefault="00C30E60" w:rsidP="00CE6FE2">
            <w:pPr>
              <w:spacing w:before="240" w:after="480"/>
              <w:jc w:val="left"/>
              <w:rPr>
                <w:sz w:val="18"/>
                <w:szCs w:val="18"/>
              </w:rPr>
            </w:pPr>
            <w:r w:rsidRPr="003D3C15">
              <w:rPr>
                <w:rStyle w:val="Strong"/>
                <w:rFonts w:cstheme="minorHAnsi"/>
                <w:color w:val="0072C6"/>
                <w:szCs w:val="20"/>
              </w:rPr>
              <w:t>​</w:t>
            </w:r>
            <w:r w:rsidRPr="003B7975">
              <w:rPr>
                <w:b/>
                <w:bCs/>
                <w:sz w:val="18"/>
                <w:szCs w:val="18"/>
              </w:rPr>
              <w:t>Overarching Principle: Leave No-One Behind</w:t>
            </w:r>
          </w:p>
          <w:p w14:paraId="3B69A0AD" w14:textId="77777777" w:rsidR="00C30E60" w:rsidRDefault="00000000" w:rsidP="00CE6FE2">
            <w:pPr>
              <w:spacing w:before="240" w:after="480"/>
              <w:jc w:val="left"/>
              <w:rPr>
                <w:rFonts w:eastAsiaTheme="majorEastAsia" w:cstheme="minorHAnsi"/>
                <w:b/>
                <w:bCs/>
                <w:color w:val="365F91" w:themeColor="accent1" w:themeShade="BF"/>
                <w:sz w:val="18"/>
                <w:szCs w:val="18"/>
              </w:rPr>
            </w:pPr>
            <w:hyperlink r:id="rId16" w:history="1">
              <w:r w:rsidR="00C30E60" w:rsidRPr="003D3C15">
                <w:rPr>
                  <w:b/>
                  <w:bCs/>
                  <w:sz w:val="18"/>
                  <w:szCs w:val="18"/>
                </w:rPr>
                <w:t>Principle:</w:t>
              </w:r>
              <w:r w:rsidR="00C30E60" w:rsidRPr="003D3C15">
                <w:rPr>
                  <w:sz w:val="18"/>
                  <w:szCs w:val="18"/>
                </w:rPr>
                <w:t> ​Human Rights</w:t>
              </w:r>
            </w:hyperlink>
          </w:p>
          <w:p w14:paraId="5E45DB12" w14:textId="77777777" w:rsidR="00C30E60" w:rsidRDefault="00000000" w:rsidP="00CE6FE2">
            <w:pPr>
              <w:spacing w:before="240" w:after="480"/>
              <w:jc w:val="left"/>
              <w:rPr>
                <w:rFonts w:cstheme="minorHAnsi"/>
                <w:sz w:val="18"/>
                <w:szCs w:val="18"/>
              </w:rPr>
            </w:pPr>
            <w:hyperlink r:id="rId17" w:history="1">
              <w:r w:rsidR="00C30E60" w:rsidRPr="003D3C15">
                <w:rPr>
                  <w:b/>
                  <w:bCs/>
                  <w:sz w:val="18"/>
                  <w:szCs w:val="18"/>
                </w:rPr>
                <w:t>Principle:</w:t>
              </w:r>
              <w:r w:rsidR="00C30E60" w:rsidRPr="003D3C15">
                <w:rPr>
                  <w:sz w:val="18"/>
                  <w:szCs w:val="18"/>
                </w:rPr>
                <w:t> ​Gender Equality and Women's Empowerment</w:t>
              </w:r>
            </w:hyperlink>
          </w:p>
          <w:p w14:paraId="38F233A8" w14:textId="77777777" w:rsidR="00C30E60" w:rsidRDefault="00000000" w:rsidP="00CE6FE2">
            <w:pPr>
              <w:spacing w:before="240" w:after="480"/>
              <w:jc w:val="left"/>
            </w:pPr>
            <w:hyperlink r:id="rId18" w:history="1">
              <w:r w:rsidR="00C30E60" w:rsidRPr="003D3C15">
                <w:rPr>
                  <w:b/>
                  <w:bCs/>
                  <w:sz w:val="18"/>
                  <w:szCs w:val="18"/>
                </w:rPr>
                <w:t>Principle:</w:t>
              </w:r>
              <w:r w:rsidR="00C30E60" w:rsidRPr="003D3C15">
                <w:rPr>
                  <w:sz w:val="18"/>
                  <w:szCs w:val="18"/>
                </w:rPr>
                <w:t> Sustainability</w:t>
              </w:r>
            </w:hyperlink>
            <w:r w:rsidR="00C30E60">
              <w:t xml:space="preserve"> and Resilience</w:t>
            </w:r>
          </w:p>
          <w:p w14:paraId="3EB48002" w14:textId="77777777" w:rsidR="00C30E60" w:rsidRDefault="00C30E60" w:rsidP="00CE6FE2">
            <w:pPr>
              <w:spacing w:before="240" w:after="480"/>
              <w:jc w:val="left"/>
              <w:rPr>
                <w:rFonts w:cstheme="minorHAnsi"/>
                <w:color w:val="777777"/>
                <w:szCs w:val="20"/>
              </w:rPr>
            </w:pPr>
            <w:r w:rsidRPr="00CD2BBF">
              <w:rPr>
                <w:b/>
              </w:rPr>
              <w:t>Principle:</w:t>
            </w:r>
            <w:r>
              <w:t xml:space="preserve"> </w:t>
            </w:r>
            <w:r w:rsidRPr="00CD2BBF">
              <w:rPr>
                <w:sz w:val="18"/>
                <w:szCs w:val="18"/>
              </w:rPr>
              <w:t xml:space="preserve"> Accountability</w:t>
            </w:r>
          </w:p>
        </w:tc>
        <w:tc>
          <w:tcPr>
            <w:tcW w:w="1095" w:type="dxa"/>
            <w:tcBorders>
              <w:top w:val="single" w:sz="6" w:space="0" w:color="005594"/>
              <w:left w:val="single" w:sz="6" w:space="0" w:color="005594"/>
              <w:bottom w:val="single" w:sz="6" w:space="0" w:color="005594"/>
              <w:right w:val="nil"/>
            </w:tcBorders>
            <w:tcMar>
              <w:top w:w="105" w:type="dxa"/>
              <w:left w:w="75" w:type="dxa"/>
              <w:bottom w:w="90" w:type="dxa"/>
              <w:right w:w="75" w:type="dxa"/>
            </w:tcMar>
            <w:hideMark/>
          </w:tcPr>
          <w:p w14:paraId="2D9FAD9C"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1:  </w:t>
            </w:r>
          </w:p>
          <w:p w14:paraId="61D40E30" w14:textId="77777777" w:rsidR="00C30E60" w:rsidRDefault="00C30E60" w:rsidP="00CE6FE2">
            <w:pPr>
              <w:spacing w:before="0" w:after="0"/>
              <w:jc w:val="left"/>
              <w:rPr>
                <w:rFonts w:cstheme="minorHAnsi"/>
                <w:sz w:val="18"/>
                <w:szCs w:val="18"/>
              </w:rPr>
            </w:pPr>
          </w:p>
          <w:p w14:paraId="1F314372" w14:textId="77777777" w:rsidR="00C30E60" w:rsidRDefault="00C30E60" w:rsidP="00CE6FE2">
            <w:pPr>
              <w:spacing w:before="0" w:after="0"/>
              <w:jc w:val="left"/>
              <w:rPr>
                <w:rFonts w:cstheme="minorHAnsi"/>
                <w:sz w:val="18"/>
                <w:szCs w:val="18"/>
              </w:rPr>
            </w:pPr>
          </w:p>
          <w:p w14:paraId="3FF5377E" w14:textId="77777777" w:rsidR="00C30E60" w:rsidRDefault="00C30E60" w:rsidP="00CE6FE2">
            <w:pPr>
              <w:spacing w:before="0" w:after="0"/>
              <w:jc w:val="left"/>
              <w:rPr>
                <w:rFonts w:cstheme="minorHAnsi"/>
                <w:sz w:val="18"/>
                <w:szCs w:val="18"/>
              </w:rPr>
            </w:pPr>
          </w:p>
          <w:p w14:paraId="3D5EB6C3" w14:textId="77777777" w:rsidR="00C30E60" w:rsidRDefault="00000000" w:rsidP="00CE6FE2">
            <w:pPr>
              <w:spacing w:before="0" w:after="0"/>
              <w:jc w:val="left"/>
              <w:rPr>
                <w:rFonts w:cstheme="minorHAnsi"/>
                <w:sz w:val="18"/>
                <w:szCs w:val="18"/>
              </w:rPr>
            </w:pPr>
            <w:hyperlink r:id="rId19" w:history="1">
              <w:r w:rsidR="00C30E60" w:rsidRPr="003D3C15">
                <w:rPr>
                  <w:rFonts w:cstheme="minorHAnsi"/>
                  <w:sz w:val="18"/>
                  <w:szCs w:val="18"/>
                </w:rPr>
                <w:t>Standard 2: </w:t>
              </w:r>
            </w:hyperlink>
            <w:r w:rsidR="00C30E60" w:rsidRPr="003D3C15">
              <w:rPr>
                <w:rFonts w:cstheme="minorHAnsi"/>
                <w:sz w:val="18"/>
                <w:szCs w:val="18"/>
              </w:rPr>
              <w:t xml:space="preserve"> </w:t>
            </w:r>
          </w:p>
          <w:p w14:paraId="75963672" w14:textId="77777777" w:rsidR="00C30E60" w:rsidRDefault="00C30E60" w:rsidP="00CE6FE2">
            <w:pPr>
              <w:spacing w:before="0" w:after="0"/>
              <w:jc w:val="left"/>
              <w:rPr>
                <w:rFonts w:cstheme="minorHAnsi"/>
                <w:sz w:val="18"/>
                <w:szCs w:val="18"/>
              </w:rPr>
            </w:pPr>
          </w:p>
          <w:p w14:paraId="1EB3AAED" w14:textId="77777777" w:rsidR="00C30E60" w:rsidRDefault="00C30E60" w:rsidP="00CE6FE2">
            <w:pPr>
              <w:spacing w:before="0" w:after="0"/>
              <w:jc w:val="left"/>
              <w:rPr>
                <w:rFonts w:cstheme="minorHAnsi"/>
                <w:sz w:val="18"/>
                <w:szCs w:val="18"/>
              </w:rPr>
            </w:pPr>
            <w:r w:rsidRPr="003D3C15">
              <w:rPr>
                <w:rFonts w:cstheme="minorHAnsi"/>
                <w:sz w:val="18"/>
                <w:szCs w:val="18"/>
              </w:rPr>
              <w:t>Standard 3: </w:t>
            </w:r>
          </w:p>
          <w:p w14:paraId="6DB11525" w14:textId="77777777" w:rsidR="00C30E60" w:rsidRDefault="00C30E60" w:rsidP="00CE6FE2">
            <w:pPr>
              <w:spacing w:before="0" w:after="0"/>
              <w:jc w:val="left"/>
              <w:rPr>
                <w:rFonts w:cstheme="minorHAnsi"/>
                <w:sz w:val="18"/>
                <w:szCs w:val="18"/>
              </w:rPr>
            </w:pPr>
          </w:p>
          <w:p w14:paraId="3D851E7C" w14:textId="77777777" w:rsidR="00C30E60" w:rsidRDefault="00C30E60" w:rsidP="00CE6FE2">
            <w:pPr>
              <w:spacing w:before="0" w:after="0"/>
              <w:jc w:val="left"/>
              <w:rPr>
                <w:rFonts w:cstheme="minorHAnsi"/>
                <w:sz w:val="18"/>
                <w:szCs w:val="18"/>
              </w:rPr>
            </w:pPr>
          </w:p>
          <w:p w14:paraId="36EF4035" w14:textId="77777777" w:rsidR="00C30E60" w:rsidRDefault="00C30E60" w:rsidP="00CE6FE2">
            <w:pPr>
              <w:spacing w:before="0" w:after="0"/>
              <w:jc w:val="left"/>
              <w:rPr>
                <w:rFonts w:cstheme="minorHAnsi"/>
                <w:sz w:val="18"/>
                <w:szCs w:val="18"/>
              </w:rPr>
            </w:pPr>
            <w:r w:rsidRPr="003D3C15">
              <w:rPr>
                <w:rFonts w:cstheme="minorHAnsi"/>
                <w:sz w:val="18"/>
                <w:szCs w:val="18"/>
              </w:rPr>
              <w:t>Standard 4: </w:t>
            </w:r>
          </w:p>
          <w:p w14:paraId="137EFDD5" w14:textId="77777777" w:rsidR="00C30E60" w:rsidRDefault="00C30E60" w:rsidP="00CE6FE2">
            <w:pPr>
              <w:spacing w:before="0" w:after="0"/>
              <w:jc w:val="left"/>
              <w:rPr>
                <w:rFonts w:cstheme="minorHAnsi"/>
                <w:sz w:val="18"/>
                <w:szCs w:val="18"/>
              </w:rPr>
            </w:pPr>
          </w:p>
          <w:p w14:paraId="09DCA049" w14:textId="77777777" w:rsidR="00C30E60" w:rsidRDefault="00C30E60" w:rsidP="00CE6FE2">
            <w:pPr>
              <w:spacing w:before="0" w:after="0"/>
              <w:jc w:val="left"/>
              <w:rPr>
                <w:rFonts w:cstheme="minorHAnsi"/>
                <w:sz w:val="18"/>
                <w:szCs w:val="18"/>
              </w:rPr>
            </w:pPr>
            <w:r w:rsidRPr="003D3C15">
              <w:rPr>
                <w:rFonts w:cstheme="minorHAnsi"/>
                <w:sz w:val="18"/>
                <w:szCs w:val="18"/>
              </w:rPr>
              <w:t>Standard 5: </w:t>
            </w:r>
          </w:p>
          <w:p w14:paraId="6FFDC411" w14:textId="77777777" w:rsidR="00C30E60" w:rsidRDefault="00C30E60" w:rsidP="00CE6FE2">
            <w:pPr>
              <w:spacing w:before="0" w:after="0"/>
              <w:jc w:val="left"/>
              <w:rPr>
                <w:rFonts w:cstheme="minorHAnsi"/>
                <w:sz w:val="18"/>
                <w:szCs w:val="18"/>
              </w:rPr>
            </w:pPr>
          </w:p>
          <w:p w14:paraId="7557BF2D" w14:textId="77777777" w:rsidR="00C30E60" w:rsidRDefault="00C30E60" w:rsidP="00CE6FE2">
            <w:pPr>
              <w:spacing w:before="0" w:after="0"/>
              <w:jc w:val="left"/>
              <w:rPr>
                <w:rFonts w:cstheme="minorHAnsi"/>
                <w:sz w:val="18"/>
                <w:szCs w:val="18"/>
              </w:rPr>
            </w:pPr>
          </w:p>
          <w:p w14:paraId="424E1D0E"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6: </w:t>
            </w:r>
          </w:p>
          <w:p w14:paraId="49BD77BB" w14:textId="77777777" w:rsidR="00C30E60" w:rsidRDefault="00C30E60" w:rsidP="00CE6FE2">
            <w:pPr>
              <w:spacing w:before="0" w:after="0"/>
              <w:jc w:val="left"/>
              <w:rPr>
                <w:rFonts w:cstheme="minorHAnsi"/>
                <w:sz w:val="18"/>
                <w:szCs w:val="18"/>
              </w:rPr>
            </w:pPr>
          </w:p>
          <w:p w14:paraId="04A70C04" w14:textId="77777777" w:rsidR="00C30E60" w:rsidRDefault="00C30E60" w:rsidP="00CE6FE2">
            <w:pPr>
              <w:spacing w:before="0" w:after="0"/>
              <w:jc w:val="left"/>
              <w:rPr>
                <w:rFonts w:cstheme="minorHAnsi"/>
                <w:sz w:val="18"/>
                <w:szCs w:val="18"/>
              </w:rPr>
            </w:pPr>
            <w:r w:rsidRPr="003D3C15">
              <w:rPr>
                <w:rFonts w:cstheme="minorHAnsi"/>
                <w:sz w:val="18"/>
                <w:szCs w:val="18"/>
              </w:rPr>
              <w:t>Standard 7: </w:t>
            </w:r>
          </w:p>
          <w:p w14:paraId="1784A915" w14:textId="77777777" w:rsidR="00C30E60" w:rsidRDefault="00C30E60" w:rsidP="00CE6FE2">
            <w:pPr>
              <w:spacing w:before="0" w:after="0"/>
              <w:jc w:val="left"/>
              <w:rPr>
                <w:rFonts w:cstheme="minorHAnsi"/>
                <w:sz w:val="18"/>
                <w:szCs w:val="18"/>
              </w:rPr>
            </w:pPr>
          </w:p>
          <w:p w14:paraId="575743DF" w14:textId="77777777" w:rsidR="00C30E60" w:rsidRDefault="00C30E60" w:rsidP="00CE6FE2">
            <w:pPr>
              <w:spacing w:before="0" w:after="0"/>
              <w:jc w:val="left"/>
              <w:rPr>
                <w:rFonts w:cstheme="minorHAnsi"/>
                <w:sz w:val="18"/>
                <w:szCs w:val="18"/>
              </w:rPr>
            </w:pPr>
          </w:p>
          <w:p w14:paraId="49D3B986" w14:textId="77777777" w:rsidR="00C30E60" w:rsidRDefault="00C30E60" w:rsidP="00CE6FE2">
            <w:pPr>
              <w:spacing w:before="0" w:after="0"/>
              <w:jc w:val="left"/>
              <w:rPr>
                <w:rFonts w:cstheme="minorHAnsi"/>
                <w:sz w:val="18"/>
                <w:szCs w:val="18"/>
              </w:rPr>
            </w:pPr>
            <w:r>
              <w:rPr>
                <w:rFonts w:cstheme="minorHAnsi"/>
                <w:sz w:val="18"/>
                <w:szCs w:val="18"/>
              </w:rPr>
              <w:t>Standard 8:</w:t>
            </w:r>
          </w:p>
          <w:p w14:paraId="5A8118A7" w14:textId="77777777" w:rsidR="00C30E60" w:rsidRPr="003D3C15" w:rsidRDefault="00C30E60" w:rsidP="00CE6FE2">
            <w:pPr>
              <w:spacing w:after="0" w:line="120" w:lineRule="auto"/>
              <w:jc w:val="left"/>
              <w:rPr>
                <w:rFonts w:cstheme="minorHAnsi"/>
                <w:sz w:val="18"/>
                <w:szCs w:val="18"/>
              </w:rPr>
            </w:pPr>
          </w:p>
        </w:tc>
        <w:tc>
          <w:tcPr>
            <w:tcW w:w="2449" w:type="dxa"/>
            <w:tcBorders>
              <w:top w:val="single" w:sz="6" w:space="0" w:color="005594"/>
              <w:left w:val="nil"/>
              <w:bottom w:val="single" w:sz="6" w:space="0" w:color="005594"/>
              <w:right w:val="single" w:sz="6" w:space="0" w:color="005594"/>
            </w:tcBorders>
          </w:tcPr>
          <w:p w14:paraId="259BA9BE" w14:textId="77777777" w:rsidR="00C30E60" w:rsidRDefault="00C30E60" w:rsidP="00CE6FE2">
            <w:pPr>
              <w:spacing w:before="0" w:after="0"/>
              <w:jc w:val="left"/>
              <w:rPr>
                <w:rFonts w:cstheme="minorHAnsi"/>
                <w:sz w:val="18"/>
                <w:szCs w:val="18"/>
              </w:rPr>
            </w:pPr>
            <w:r w:rsidRPr="003D3C15">
              <w:rPr>
                <w:rFonts w:cstheme="minorHAnsi"/>
                <w:sz w:val="18"/>
                <w:szCs w:val="18"/>
              </w:rPr>
              <w:t>Biodiversity Conservation and Sustainable Natural Resource Management​</w:t>
            </w:r>
          </w:p>
          <w:p w14:paraId="5FCBA727" w14:textId="77777777" w:rsidR="00C30E60" w:rsidRDefault="00C30E60" w:rsidP="00CE6FE2">
            <w:pPr>
              <w:spacing w:before="0" w:after="0"/>
              <w:jc w:val="left"/>
              <w:rPr>
                <w:rFonts w:cstheme="minorHAnsi"/>
                <w:sz w:val="18"/>
                <w:szCs w:val="18"/>
              </w:rPr>
            </w:pPr>
          </w:p>
          <w:p w14:paraId="22D867CC" w14:textId="77777777" w:rsidR="00C30E60" w:rsidRDefault="00C30E60" w:rsidP="00CE6FE2">
            <w:pPr>
              <w:spacing w:before="0" w:after="0"/>
              <w:jc w:val="left"/>
              <w:rPr>
                <w:rFonts w:cstheme="minorHAnsi"/>
                <w:sz w:val="18"/>
                <w:szCs w:val="18"/>
              </w:rPr>
            </w:pPr>
            <w:r w:rsidRPr="003D3C15">
              <w:rPr>
                <w:rFonts w:cstheme="minorHAnsi"/>
                <w:sz w:val="18"/>
                <w:szCs w:val="18"/>
              </w:rPr>
              <w:t>Climate Change and</w:t>
            </w:r>
            <w:r>
              <w:rPr>
                <w:rFonts w:cstheme="minorHAnsi"/>
                <w:sz w:val="18"/>
                <w:szCs w:val="18"/>
              </w:rPr>
              <w:t xml:space="preserve"> Disaster Risks</w:t>
            </w:r>
            <w:r w:rsidRPr="003D3C15" w:rsidDel="00C374A0">
              <w:rPr>
                <w:rFonts w:cstheme="minorHAnsi"/>
                <w:sz w:val="18"/>
                <w:szCs w:val="18"/>
              </w:rPr>
              <w:t xml:space="preserve"> </w:t>
            </w:r>
            <w:r w:rsidRPr="003D3C15">
              <w:rPr>
                <w:rFonts w:cstheme="minorHAnsi"/>
                <w:sz w:val="18"/>
                <w:szCs w:val="18"/>
              </w:rPr>
              <w:t>​</w:t>
            </w:r>
          </w:p>
          <w:p w14:paraId="6312D4C6"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Community Health, Safety and </w:t>
            </w:r>
            <w:r>
              <w:rPr>
                <w:rFonts w:cstheme="minorHAnsi"/>
                <w:sz w:val="18"/>
                <w:szCs w:val="18"/>
              </w:rPr>
              <w:t>Security</w:t>
            </w:r>
          </w:p>
          <w:p w14:paraId="64799DB3" w14:textId="77777777" w:rsidR="00C30E60" w:rsidRDefault="00C30E60" w:rsidP="00CE6FE2">
            <w:pPr>
              <w:spacing w:before="0" w:after="0"/>
              <w:jc w:val="left"/>
              <w:rPr>
                <w:rFonts w:cstheme="minorHAnsi"/>
                <w:sz w:val="18"/>
                <w:szCs w:val="18"/>
              </w:rPr>
            </w:pPr>
          </w:p>
          <w:p w14:paraId="28A3B9D7" w14:textId="77777777" w:rsidR="00C30E60" w:rsidRDefault="00C30E60" w:rsidP="00CE6FE2">
            <w:pPr>
              <w:spacing w:before="0" w:after="0"/>
              <w:jc w:val="left"/>
              <w:rPr>
                <w:rFonts w:cstheme="minorHAnsi"/>
                <w:sz w:val="18"/>
                <w:szCs w:val="18"/>
              </w:rPr>
            </w:pPr>
            <w:r w:rsidRPr="003D3C15">
              <w:rPr>
                <w:rFonts w:cstheme="minorHAnsi"/>
                <w:sz w:val="18"/>
                <w:szCs w:val="18"/>
              </w:rPr>
              <w:t>Cultural Heritage</w:t>
            </w:r>
          </w:p>
          <w:p w14:paraId="2C1D3078" w14:textId="77777777" w:rsidR="00C30E60" w:rsidRDefault="00C30E60" w:rsidP="00CE6FE2">
            <w:pPr>
              <w:spacing w:before="0" w:after="0"/>
              <w:jc w:val="left"/>
              <w:rPr>
                <w:rFonts w:cstheme="minorHAnsi"/>
                <w:sz w:val="18"/>
                <w:szCs w:val="18"/>
              </w:rPr>
            </w:pPr>
          </w:p>
          <w:p w14:paraId="76D92A61" w14:textId="77777777" w:rsidR="00C30E60" w:rsidRDefault="00000000" w:rsidP="00CE6FE2">
            <w:pPr>
              <w:spacing w:before="0" w:after="0"/>
              <w:jc w:val="left"/>
              <w:rPr>
                <w:rFonts w:cstheme="minorHAnsi"/>
                <w:sz w:val="18"/>
                <w:szCs w:val="18"/>
              </w:rPr>
            </w:pPr>
            <w:hyperlink r:id="rId20" w:history="1">
              <w:r w:rsidR="00C30E60" w:rsidRPr="003D3C15">
                <w:rPr>
                  <w:rFonts w:cstheme="minorHAnsi"/>
                  <w:sz w:val="18"/>
                  <w:szCs w:val="18"/>
                </w:rPr>
                <w:t>Displacement and Resettlement​</w:t>
              </w:r>
            </w:hyperlink>
          </w:p>
          <w:p w14:paraId="043BD3B0" w14:textId="77777777" w:rsidR="00C30E60" w:rsidRDefault="00C30E60" w:rsidP="00CE6FE2">
            <w:pPr>
              <w:spacing w:before="0" w:after="0"/>
              <w:jc w:val="left"/>
              <w:rPr>
                <w:rFonts w:cstheme="minorHAnsi"/>
                <w:sz w:val="18"/>
                <w:szCs w:val="18"/>
              </w:rPr>
            </w:pPr>
          </w:p>
          <w:p w14:paraId="0634B193" w14:textId="77777777" w:rsidR="00C30E60" w:rsidRDefault="00000000" w:rsidP="00CE6FE2">
            <w:pPr>
              <w:spacing w:before="0" w:after="0"/>
              <w:jc w:val="left"/>
              <w:rPr>
                <w:rFonts w:cstheme="minorHAnsi"/>
                <w:sz w:val="18"/>
                <w:szCs w:val="18"/>
              </w:rPr>
            </w:pPr>
            <w:hyperlink r:id="rId21" w:history="1">
              <w:r w:rsidR="00C30E60" w:rsidRPr="003D3C15">
                <w:rPr>
                  <w:rFonts w:cstheme="minorHAnsi"/>
                  <w:sz w:val="18"/>
                  <w:szCs w:val="18"/>
                </w:rPr>
                <w:t> Indigenous Peoples</w:t>
              </w:r>
            </w:hyperlink>
          </w:p>
          <w:p w14:paraId="2E8D1571" w14:textId="77777777" w:rsidR="00C30E60" w:rsidRDefault="00C30E60" w:rsidP="00CE6FE2">
            <w:pPr>
              <w:spacing w:before="0" w:after="0"/>
              <w:jc w:val="left"/>
              <w:rPr>
                <w:rFonts w:cstheme="minorHAnsi"/>
                <w:sz w:val="18"/>
                <w:szCs w:val="18"/>
              </w:rPr>
            </w:pPr>
          </w:p>
          <w:p w14:paraId="757C5D00" w14:textId="77777777" w:rsidR="00C30E60" w:rsidRDefault="00C30E60" w:rsidP="00CE6FE2">
            <w:pPr>
              <w:spacing w:before="0" w:after="0"/>
              <w:jc w:val="left"/>
              <w:rPr>
                <w:rFonts w:cstheme="minorHAnsi"/>
                <w:sz w:val="18"/>
                <w:szCs w:val="18"/>
              </w:rPr>
            </w:pPr>
            <w:r>
              <w:rPr>
                <w:rFonts w:cstheme="minorHAnsi"/>
                <w:sz w:val="18"/>
                <w:szCs w:val="18"/>
              </w:rPr>
              <w:t>Labour and Working Conditions</w:t>
            </w:r>
          </w:p>
          <w:p w14:paraId="3F08B7BF" w14:textId="77777777" w:rsidR="00C30E60" w:rsidRDefault="00C30E60" w:rsidP="00CE6FE2">
            <w:pPr>
              <w:spacing w:before="0" w:after="0"/>
              <w:jc w:val="left"/>
              <w:rPr>
                <w:rFonts w:cstheme="minorHAnsi"/>
                <w:sz w:val="18"/>
                <w:szCs w:val="18"/>
              </w:rPr>
            </w:pPr>
          </w:p>
          <w:p w14:paraId="4C7DDFD8" w14:textId="77777777" w:rsidR="00C30E60" w:rsidRDefault="00C30E60" w:rsidP="00CE6FE2">
            <w:pPr>
              <w:spacing w:before="0" w:after="0"/>
              <w:jc w:val="left"/>
              <w:rPr>
                <w:rFonts w:cstheme="minorHAnsi"/>
                <w:sz w:val="18"/>
                <w:szCs w:val="18"/>
              </w:rPr>
            </w:pPr>
            <w:r w:rsidRPr="003D3C15">
              <w:rPr>
                <w:rFonts w:cstheme="minorHAnsi"/>
                <w:sz w:val="18"/>
                <w:szCs w:val="18"/>
              </w:rPr>
              <w:t>Pollution Prevention and Resource Efficiency</w:t>
            </w:r>
          </w:p>
        </w:tc>
        <w:tc>
          <w:tcPr>
            <w:tcW w:w="2697"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140149EC" w14:textId="77777777" w:rsidR="00C30E60" w:rsidRDefault="00000000" w:rsidP="00CE6FE2">
            <w:pPr>
              <w:jc w:val="left"/>
            </w:pPr>
            <w:hyperlink r:id="rId22" w:history="1">
              <w:r w:rsidR="00C30E60" w:rsidRPr="003D3C15">
                <w:rPr>
                  <w:bCs/>
                  <w:sz w:val="18"/>
                  <w:szCs w:val="18"/>
                </w:rPr>
                <w:t>Quality Assurance</w:t>
              </w:r>
            </w:hyperlink>
            <w:r w:rsidR="00C30E60" w:rsidRPr="003D3C15">
              <w:rPr>
                <w:rFonts w:cstheme="minorHAnsi"/>
                <w:sz w:val="18"/>
                <w:szCs w:val="18"/>
              </w:rPr>
              <w:br/>
            </w:r>
          </w:p>
          <w:p w14:paraId="107D9E28" w14:textId="77777777" w:rsidR="00C30E60" w:rsidRDefault="00000000" w:rsidP="00CE6FE2">
            <w:pPr>
              <w:jc w:val="left"/>
            </w:pPr>
            <w:hyperlink r:id="rId23" w:history="1">
              <w:r w:rsidR="00C30E60" w:rsidRPr="00CD2BBF">
                <w:t>Screening and Categorization</w:t>
              </w:r>
            </w:hyperlink>
          </w:p>
          <w:p w14:paraId="3E291995" w14:textId="77777777" w:rsidR="00C30E60" w:rsidRDefault="00C30E60" w:rsidP="00CE6FE2">
            <w:pPr>
              <w:jc w:val="left"/>
            </w:pPr>
            <w:r w:rsidRPr="00CD2BBF">
              <w:br/>
            </w:r>
            <w:hyperlink r:id="rId24" w:history="1">
              <w:r w:rsidRPr="00CD2BBF">
                <w:t>Assessment and Management</w:t>
              </w:r>
            </w:hyperlink>
            <w:r w:rsidRPr="00CD2BBF">
              <w:br/>
            </w:r>
          </w:p>
          <w:p w14:paraId="49C733AF" w14:textId="77777777" w:rsidR="00C30E60" w:rsidRDefault="00000000" w:rsidP="00CE6FE2">
            <w:pPr>
              <w:jc w:val="left"/>
            </w:pPr>
            <w:hyperlink r:id="rId25" w:history="1">
              <w:r w:rsidR="00C30E60" w:rsidRPr="00CD2BBF">
                <w:t>Stakeholder Engagement</w:t>
              </w:r>
            </w:hyperlink>
            <w:r w:rsidR="00C30E60" w:rsidRPr="00CD2BBF">
              <w:t> and </w:t>
            </w:r>
            <w:hyperlink r:id="rId26" w:history="1">
              <w:r w:rsidR="00C30E60" w:rsidRPr="00CD2BBF">
                <w:t>Response Mechanism</w:t>
              </w:r>
            </w:hyperlink>
            <w:r w:rsidR="00C30E60" w:rsidRPr="00CD2BBF">
              <w:br/>
            </w:r>
          </w:p>
          <w:p w14:paraId="7A169025" w14:textId="77777777" w:rsidR="00C30E60" w:rsidRDefault="00000000" w:rsidP="00CE6FE2">
            <w:pPr>
              <w:jc w:val="left"/>
            </w:pPr>
            <w:hyperlink r:id="rId27" w:history="1">
              <w:r w:rsidR="00C30E60" w:rsidRPr="00CD2BBF">
                <w:t>Access to Information</w:t>
              </w:r>
            </w:hyperlink>
            <w:r w:rsidR="00C30E60" w:rsidRPr="00CD2BBF">
              <w:br/>
            </w:r>
          </w:p>
          <w:p w14:paraId="4EA4D7E6" w14:textId="4AB494F7" w:rsidR="00C30E60" w:rsidRDefault="00000000" w:rsidP="00CE6FE2">
            <w:pPr>
              <w:jc w:val="left"/>
              <w:rPr>
                <w:rFonts w:cstheme="minorHAnsi"/>
                <w:b/>
                <w:sz w:val="18"/>
                <w:szCs w:val="18"/>
              </w:rPr>
            </w:pPr>
            <w:hyperlink r:id="rId28" w:history="1">
              <w:r w:rsidR="00C30E60" w:rsidRPr="00CD2BBF">
                <w:t>Monitoring,</w:t>
              </w:r>
              <w:r w:rsidR="00CE6FE2">
                <w:t xml:space="preserve"> </w:t>
              </w:r>
              <w:r w:rsidR="00C30E60" w:rsidRPr="00CD2BBF">
                <w:t>Reporting</w:t>
              </w:r>
            </w:hyperlink>
            <w:r w:rsidR="00C30E60" w:rsidRPr="00CD2BBF">
              <w:t>, </w:t>
            </w:r>
            <w:r w:rsidR="00C30E60">
              <w:t xml:space="preserve"> </w:t>
            </w:r>
            <w:hyperlink r:id="rId29" w:history="1">
              <w:r w:rsidR="00C30E60" w:rsidRPr="00CD2BBF">
                <w:t>Compliance review</w:t>
              </w:r>
            </w:hyperlink>
          </w:p>
        </w:tc>
      </w:tr>
    </w:tbl>
    <w:p w14:paraId="395C2D93" w14:textId="2BE3574D" w:rsidR="00C30E60" w:rsidRPr="003D3C15" w:rsidRDefault="00C30E60" w:rsidP="00C30E60">
      <w:pPr>
        <w:rPr>
          <w:rFonts w:cstheme="minorHAnsi"/>
          <w:color w:val="000000" w:themeColor="text1"/>
          <w:shd w:val="clear" w:color="auto" w:fill="FFFFFF"/>
        </w:rPr>
      </w:pPr>
      <w:r>
        <w:t xml:space="preserve">  </w:t>
      </w:r>
      <w:r w:rsidRPr="003D3C15">
        <w:rPr>
          <w:rFonts w:cstheme="minorHAnsi"/>
          <w:color w:val="000000" w:themeColor="text1"/>
          <w:shd w:val="clear" w:color="auto" w:fill="FFFFFF"/>
        </w:rPr>
        <w:t xml:space="preserve">The </w:t>
      </w:r>
      <w:r>
        <w:rPr>
          <w:rFonts w:cstheme="minorHAnsi"/>
          <w:color w:val="000000" w:themeColor="text1"/>
          <w:shd w:val="clear" w:color="auto" w:fill="FFFFFF"/>
        </w:rPr>
        <w:t>SES</w:t>
      </w:r>
      <w:r w:rsidRPr="003D3C15">
        <w:rPr>
          <w:rFonts w:cstheme="minorHAnsi"/>
          <w:color w:val="000000" w:themeColor="text1"/>
          <w:shd w:val="clear" w:color="auto" w:fill="FFFFFF"/>
        </w:rPr>
        <w:t xml:space="preserve"> are underpinned by an </w:t>
      </w:r>
      <w:hyperlink r:id="rId30">
        <w:r w:rsidRPr="003D3C15">
          <w:rPr>
            <w:rStyle w:val="Hyperlink"/>
            <w:rFonts w:cstheme="minorHAnsi"/>
            <w:shd w:val="clear" w:color="auto" w:fill="FFFFFF"/>
          </w:rPr>
          <w:t>Accountability Mechanism</w:t>
        </w:r>
      </w:hyperlink>
      <w:r w:rsidRPr="003D3C15">
        <w:rPr>
          <w:rFonts w:cstheme="minorHAnsi"/>
          <w:color w:val="000000" w:themeColor="text1"/>
          <w:shd w:val="clear" w:color="auto" w:fill="FFFFFF"/>
        </w:rPr>
        <w:t xml:space="preserve"> with two key functions: </w:t>
      </w:r>
    </w:p>
    <w:p w14:paraId="0900AA59" w14:textId="5F4F554F" w:rsidR="00C30E60"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3D3C15">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Stakeholder Response Mechanism</w:t>
      </w:r>
      <w:r w:rsidRPr="003D3C15">
        <w:rPr>
          <w:rFonts w:cstheme="minorHAnsi"/>
          <w:color w:val="000000" w:themeColor="text1"/>
          <w:shd w:val="clear" w:color="auto" w:fill="FFFFFF"/>
        </w:rPr>
        <w:t xml:space="preserve"> </w:t>
      </w:r>
      <w:hyperlink r:id="rId31"/>
      <w:r w:rsidRPr="003D3C15">
        <w:rPr>
          <w:rFonts w:cstheme="minorHAnsi"/>
          <w:color w:val="000000" w:themeColor="text1"/>
          <w:shd w:val="clear" w:color="auto" w:fill="FFFFFF"/>
        </w:rPr>
        <w:t>(SRM) that ensures individuals, peoples, and communities affected by UNDP projects have access to appropriate procedures for hearing and addressing project-related grievances</w:t>
      </w:r>
      <w:r>
        <w:rPr>
          <w:rFonts w:cstheme="minorHAnsi"/>
          <w:color w:val="000000" w:themeColor="text1"/>
          <w:shd w:val="clear" w:color="auto" w:fill="FFFFFF"/>
        </w:rPr>
        <w:t>.</w:t>
      </w:r>
    </w:p>
    <w:p w14:paraId="44CB3CB4" w14:textId="1991E76B" w:rsidR="00FA4379"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C30E60">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Compliance Review</w:t>
      </w:r>
      <w:r w:rsidRPr="00C30E60">
        <w:rPr>
          <w:rFonts w:cstheme="minorHAnsi"/>
          <w:color w:val="000000" w:themeColor="text1"/>
          <w:shd w:val="clear" w:color="auto" w:fill="FFFFFF"/>
        </w:rPr>
        <w:t xml:space="preserve"> process to respond to claims that UNDP is not in compliance with UNDP’s social and environmental policies.</w:t>
      </w:r>
    </w:p>
    <w:p w14:paraId="71D67FC3" w14:textId="77777777" w:rsidR="00EA4E12" w:rsidRDefault="00EA4E12" w:rsidP="00EA4E12">
      <w:pPr>
        <w:tabs>
          <w:tab w:val="left" w:pos="2268"/>
        </w:tabs>
        <w:spacing w:after="0"/>
        <w:rPr>
          <w:rFonts w:cstheme="minorHAnsi"/>
          <w:color w:val="000000" w:themeColor="text1"/>
          <w:shd w:val="clear" w:color="auto" w:fill="FFFFFF"/>
        </w:rPr>
      </w:pPr>
    </w:p>
    <w:p w14:paraId="6D5BBD2F" w14:textId="77777777" w:rsidR="00EA4E12" w:rsidRPr="00EA4E12" w:rsidRDefault="00EA4E12" w:rsidP="00EA4E12">
      <w:pPr>
        <w:tabs>
          <w:tab w:val="left" w:pos="2268"/>
        </w:tabs>
        <w:spacing w:after="0"/>
        <w:rPr>
          <w:rFonts w:cstheme="minorHAnsi"/>
          <w:color w:val="000000" w:themeColor="text1"/>
          <w:shd w:val="clear" w:color="auto" w:fill="FFFFFF"/>
        </w:rPr>
      </w:pPr>
    </w:p>
    <w:p w14:paraId="61A48D6F" w14:textId="0D762FE2" w:rsidR="001C4507" w:rsidRDefault="001C4507" w:rsidP="00421EFC">
      <w:pPr>
        <w:pStyle w:val="Heading1"/>
        <w:rPr>
          <w:color w:val="002060"/>
        </w:rPr>
      </w:pPr>
      <w:bookmarkStart w:id="7" w:name="_Toc153884253"/>
      <w:r>
        <w:rPr>
          <w:color w:val="002060"/>
        </w:rPr>
        <w:lastRenderedPageBreak/>
        <w:t>Required procedures for screening, assessment and management</w:t>
      </w:r>
      <w:bookmarkEnd w:id="7"/>
    </w:p>
    <w:p w14:paraId="47149ED1" w14:textId="0CC9DCE3" w:rsidR="001C4507" w:rsidRPr="00DC55EE" w:rsidRDefault="00890A8B" w:rsidP="001C4507">
      <w:pPr>
        <w:rPr>
          <w:b/>
          <w:bCs/>
          <w:u w:val="single"/>
        </w:rPr>
      </w:pPr>
      <w:r w:rsidRPr="00DC55EE">
        <w:rPr>
          <w:b/>
          <w:bCs/>
          <w:u w:val="single"/>
        </w:rPr>
        <w:t>Screening Requirements and Procedures</w:t>
      </w:r>
    </w:p>
    <w:p w14:paraId="7EEEE75F" w14:textId="6E889107" w:rsidR="00DC55EE" w:rsidRDefault="00DC55EE" w:rsidP="00DC55EE">
      <w:pPr>
        <w:pStyle w:val="Heading2"/>
      </w:pPr>
      <w:bookmarkStart w:id="8" w:name="_Toc153884254"/>
      <w:r>
        <w:t>Screening Requirements and Procedures</w:t>
      </w:r>
      <w:bookmarkEnd w:id="8"/>
    </w:p>
    <w:p w14:paraId="6F22EDF2" w14:textId="3FADA6B3" w:rsidR="00890A8B" w:rsidRDefault="00321EC3" w:rsidP="00890A8B">
      <w:r>
        <w:t xml:space="preserve">An application’s </w:t>
      </w:r>
      <w:r w:rsidR="00890A8B">
        <w:t xml:space="preserve">social and environmental </w:t>
      </w:r>
      <w:r w:rsidR="00890A8B" w:rsidRPr="0005556D">
        <w:t xml:space="preserve">screening consists of two </w:t>
      </w:r>
      <w:r w:rsidR="00890A8B">
        <w:t>steps</w:t>
      </w:r>
      <w:r w:rsidR="00890A8B" w:rsidRPr="0005556D">
        <w:t xml:space="preserve">: </w:t>
      </w:r>
    </w:p>
    <w:p w14:paraId="2A0F5DB8" w14:textId="225CE243" w:rsidR="00890A8B" w:rsidRPr="00C647C1" w:rsidRDefault="00890A8B" w:rsidP="00DA0D68">
      <w:pPr>
        <w:pStyle w:val="ListParagraph"/>
        <w:numPr>
          <w:ilvl w:val="0"/>
          <w:numId w:val="3"/>
        </w:numPr>
        <w:spacing w:before="200" w:after="200" w:line="276" w:lineRule="auto"/>
        <w:contextualSpacing/>
        <w:jc w:val="left"/>
        <w:rPr>
          <w:szCs w:val="21"/>
        </w:rPr>
      </w:pPr>
      <w:r w:rsidRPr="0005556D">
        <w:t>the completion of</w:t>
      </w:r>
      <w:r>
        <w:t xml:space="preserve"> </w:t>
      </w:r>
      <w:r w:rsidRPr="0005556D">
        <w:t xml:space="preserve">an initial </w:t>
      </w:r>
      <w:r w:rsidR="009C191C">
        <w:t>s</w:t>
      </w:r>
      <w:r w:rsidRPr="0005556D">
        <w:t xml:space="preserve">creening </w:t>
      </w:r>
      <w:r w:rsidR="00F3346A">
        <w:t>checklist</w:t>
      </w:r>
      <w:r w:rsidR="00F3346A" w:rsidRPr="0005556D">
        <w:t xml:space="preserve"> </w:t>
      </w:r>
      <w:r w:rsidRPr="0005556D">
        <w:t xml:space="preserve">by the </w:t>
      </w:r>
      <w:r w:rsidR="00EA4E12">
        <w:t>National Coordinator (NC)</w:t>
      </w:r>
      <w:r w:rsidRPr="0005556D">
        <w:t xml:space="preserve"> </w:t>
      </w:r>
      <w:r>
        <w:t>(</w:t>
      </w:r>
      <w:r w:rsidR="009C191C">
        <w:t>t</w:t>
      </w:r>
      <w:r>
        <w:t xml:space="preserve">emplate </w:t>
      </w:r>
      <w:r w:rsidR="009C191C">
        <w:t>included in</w:t>
      </w:r>
      <w:r>
        <w:t xml:space="preserve"> Annex 1)</w:t>
      </w:r>
      <w:r w:rsidRPr="0005556D">
        <w:t xml:space="preserve">, and </w:t>
      </w:r>
    </w:p>
    <w:p w14:paraId="2A8B189D" w14:textId="41439DCA" w:rsidR="00890A8B" w:rsidRPr="00C647C1" w:rsidRDefault="00890A8B" w:rsidP="00DA0D68">
      <w:pPr>
        <w:pStyle w:val="ListParagraph"/>
        <w:numPr>
          <w:ilvl w:val="0"/>
          <w:numId w:val="3"/>
        </w:numPr>
        <w:spacing w:before="200" w:after="200" w:line="276" w:lineRule="auto"/>
        <w:contextualSpacing/>
        <w:jc w:val="left"/>
        <w:rPr>
          <w:szCs w:val="21"/>
        </w:rPr>
      </w:pPr>
      <w:r w:rsidRPr="0005556D">
        <w:t xml:space="preserve">the completion of a </w:t>
      </w:r>
      <w:r>
        <w:t>social and environmental</w:t>
      </w:r>
      <w:r w:rsidRPr="0005556D">
        <w:t xml:space="preserve"> </w:t>
      </w:r>
      <w:r w:rsidR="009C191C">
        <w:t>s</w:t>
      </w:r>
      <w:r>
        <w:t>creening</w:t>
      </w:r>
      <w:r w:rsidRPr="0005556D">
        <w:t xml:space="preserve"> by the </w:t>
      </w:r>
      <w:r w:rsidR="00EA4E12">
        <w:t>NC</w:t>
      </w:r>
      <w:r w:rsidRPr="0005556D">
        <w:t xml:space="preserve"> </w:t>
      </w:r>
      <w:r>
        <w:t>(</w:t>
      </w:r>
      <w:r w:rsidR="009C191C">
        <w:t>t</w:t>
      </w:r>
      <w:r>
        <w:t>emplate</w:t>
      </w:r>
      <w:r w:rsidR="009C191C">
        <w:t xml:space="preserve"> included</w:t>
      </w:r>
      <w:r>
        <w:t xml:space="preserve"> in Annex 2)</w:t>
      </w:r>
      <w:r w:rsidR="009C191C">
        <w:t>.</w:t>
      </w:r>
    </w:p>
    <w:p w14:paraId="353BFE6D" w14:textId="77777777" w:rsidR="00890A8B" w:rsidRPr="00DC55EE" w:rsidRDefault="00890A8B" w:rsidP="00890A8B">
      <w:pPr>
        <w:rPr>
          <w:b/>
          <w:bCs/>
          <w:i/>
          <w:iCs/>
        </w:rPr>
      </w:pPr>
      <w:r w:rsidRPr="00DC55EE">
        <w:rPr>
          <w:b/>
          <w:bCs/>
          <w:i/>
          <w:iCs/>
        </w:rPr>
        <w:t>Initial Screening</w:t>
      </w:r>
    </w:p>
    <w:p w14:paraId="599C68B3" w14:textId="3BC679F0" w:rsidR="00890A8B" w:rsidRDefault="00890A8B" w:rsidP="00890A8B">
      <w:r w:rsidRPr="0005556D">
        <w:t xml:space="preserve">The initial screening should take place at </w:t>
      </w:r>
      <w:r w:rsidR="009C191C">
        <w:t>the</w:t>
      </w:r>
      <w:r>
        <w:t xml:space="preserve"> </w:t>
      </w:r>
      <w:r w:rsidR="009C191C">
        <w:t xml:space="preserve">grant proposal </w:t>
      </w:r>
      <w:r>
        <w:t>stage</w:t>
      </w:r>
      <w:r w:rsidRPr="0005556D">
        <w:t xml:space="preserve"> and serves to establish if the </w:t>
      </w:r>
      <w:r w:rsidR="00E77D32">
        <w:t>grant applicant’s proposal</w:t>
      </w:r>
      <w:r w:rsidRPr="0005556D">
        <w:t xml:space="preserve"> is exempt from further screening</w:t>
      </w:r>
      <w:r>
        <w:t xml:space="preserve">. </w:t>
      </w:r>
      <w:r w:rsidR="00E77D32">
        <w:t>Grant proposals</w:t>
      </w:r>
      <w:r>
        <w:t xml:space="preserve"> </w:t>
      </w:r>
      <w:r w:rsidRPr="00F740A5">
        <w:t xml:space="preserve">that consist solely of any of the following activities will be exempt from the </w:t>
      </w:r>
      <w:r w:rsidR="00E77D32">
        <w:t xml:space="preserve">social and environmental </w:t>
      </w:r>
      <w:r w:rsidRPr="00F740A5">
        <w:t xml:space="preserve">screening </w:t>
      </w:r>
      <w:r>
        <w:t>procedure (</w:t>
      </w:r>
      <w:r w:rsidR="0000031D">
        <w:t>s</w:t>
      </w:r>
      <w:r>
        <w:t>ee</w:t>
      </w:r>
      <w:r w:rsidR="0000031D">
        <w:t xml:space="preserve"> </w:t>
      </w:r>
      <w:r w:rsidR="0000031D" w:rsidRPr="0000031D">
        <w:rPr>
          <w:b/>
          <w:bCs/>
        </w:rPr>
        <w:fldChar w:fldCharType="begin"/>
      </w:r>
      <w:r w:rsidR="0000031D" w:rsidRPr="0000031D">
        <w:rPr>
          <w:b/>
          <w:bCs/>
        </w:rPr>
        <w:instrText xml:space="preserve"> REF _Ref146184249 \h </w:instrText>
      </w:r>
      <w:r w:rsidR="0000031D">
        <w:rPr>
          <w:b/>
          <w:bCs/>
        </w:rPr>
        <w:instrText xml:space="preserve"> \* MERGEFORMAT </w:instrText>
      </w:r>
      <w:r w:rsidR="0000031D" w:rsidRPr="0000031D">
        <w:rPr>
          <w:b/>
          <w:bCs/>
        </w:rPr>
      </w:r>
      <w:r w:rsidR="0000031D" w:rsidRPr="0000031D">
        <w:rPr>
          <w:b/>
          <w:bCs/>
        </w:rPr>
        <w:fldChar w:fldCharType="separate"/>
      </w:r>
      <w:r w:rsidR="006D7252" w:rsidRPr="006D7252">
        <w:rPr>
          <w:b/>
          <w:bCs/>
        </w:rPr>
        <w:t xml:space="preserve">Box </w:t>
      </w:r>
      <w:r w:rsidR="006D7252" w:rsidRPr="006D7252">
        <w:rPr>
          <w:b/>
          <w:bCs/>
          <w:noProof/>
        </w:rPr>
        <w:t>1</w:t>
      </w:r>
      <w:r w:rsidR="0000031D" w:rsidRPr="0000031D">
        <w:rPr>
          <w:b/>
          <w:bCs/>
        </w:rPr>
        <w:fldChar w:fldCharType="end"/>
      </w:r>
      <w:r>
        <w:t xml:space="preserve">). </w:t>
      </w:r>
      <w:r w:rsidRPr="008C3B27">
        <w:t>The exemption criteria apply when they comprise the entire scope of the</w:t>
      </w:r>
      <w:r>
        <w:t xml:space="preserve"> grant</w:t>
      </w:r>
      <w:r w:rsidRPr="008C3B27">
        <w:t>, not just one component</w:t>
      </w:r>
      <w:r>
        <w:t>.</w:t>
      </w:r>
      <w:r w:rsidRPr="005A7290">
        <w:t xml:space="preserve"> </w:t>
      </w:r>
    </w:p>
    <w:p w14:paraId="1BFCB927" w14:textId="31D6C151" w:rsidR="00890A8B" w:rsidRDefault="00890A8B" w:rsidP="00890A8B">
      <w:pPr>
        <w:pStyle w:val="Caption"/>
        <w:keepNext/>
      </w:pPr>
      <w:bookmarkStart w:id="9" w:name="_Ref146184249"/>
      <w:r>
        <w:t xml:space="preserve">Box </w:t>
      </w:r>
      <w:r>
        <w:fldChar w:fldCharType="begin"/>
      </w:r>
      <w:r>
        <w:instrText xml:space="preserve"> SEQ Box \* ARABIC </w:instrText>
      </w:r>
      <w:r>
        <w:fldChar w:fldCharType="separate"/>
      </w:r>
      <w:r w:rsidR="006D7252">
        <w:rPr>
          <w:noProof/>
        </w:rPr>
        <w:t>1</w:t>
      </w:r>
      <w:r>
        <w:rPr>
          <w:noProof/>
        </w:rPr>
        <w:fldChar w:fldCharType="end"/>
      </w:r>
      <w:bookmarkEnd w:id="9"/>
      <w:r>
        <w:t>: Activities exempt from further screening</w:t>
      </w:r>
    </w:p>
    <w:tbl>
      <w:tblPr>
        <w:tblStyle w:val="TableGrid"/>
        <w:tblW w:w="0" w:type="auto"/>
        <w:tblLook w:val="04A0" w:firstRow="1" w:lastRow="0" w:firstColumn="1" w:lastColumn="0" w:noHBand="0" w:noVBand="1"/>
      </w:tblPr>
      <w:tblGrid>
        <w:gridCol w:w="9593"/>
      </w:tblGrid>
      <w:tr w:rsidR="00890A8B" w14:paraId="3256AFF3" w14:textId="77777777" w:rsidTr="00890A8B">
        <w:tc>
          <w:tcPr>
            <w:tcW w:w="9593" w:type="dxa"/>
          </w:tcPr>
          <w:p w14:paraId="39D6E1DD" w14:textId="77777777" w:rsidR="00890A8B" w:rsidRPr="00A37991" w:rsidRDefault="00890A8B" w:rsidP="00DA0D68">
            <w:pPr>
              <w:numPr>
                <w:ilvl w:val="0"/>
                <w:numId w:val="4"/>
              </w:numPr>
              <w:tabs>
                <w:tab w:val="clear" w:pos="720"/>
              </w:tabs>
              <w:spacing w:before="60" w:after="60"/>
              <w:ind w:left="418"/>
            </w:pPr>
            <w:r w:rsidRPr="00A37991">
              <w:t xml:space="preserve">Preparation and dissemination of reports, documents and communication materials; </w:t>
            </w:r>
          </w:p>
          <w:p w14:paraId="03A3B175" w14:textId="77777777" w:rsidR="00890A8B" w:rsidRPr="00A37991" w:rsidRDefault="00890A8B" w:rsidP="00DA0D68">
            <w:pPr>
              <w:numPr>
                <w:ilvl w:val="0"/>
                <w:numId w:val="4"/>
              </w:numPr>
              <w:tabs>
                <w:tab w:val="clear" w:pos="720"/>
              </w:tabs>
              <w:spacing w:before="60" w:after="60"/>
              <w:ind w:left="418"/>
            </w:pPr>
            <w:r w:rsidRPr="00A37991">
              <w:t>Organization of an event, workshop, training;</w:t>
            </w:r>
          </w:p>
          <w:p w14:paraId="39DB84A2" w14:textId="77777777" w:rsidR="00890A8B" w:rsidRPr="00A37991" w:rsidRDefault="00890A8B" w:rsidP="00DA0D68">
            <w:pPr>
              <w:numPr>
                <w:ilvl w:val="0"/>
                <w:numId w:val="4"/>
              </w:numPr>
              <w:tabs>
                <w:tab w:val="clear" w:pos="720"/>
              </w:tabs>
              <w:spacing w:before="60" w:after="60"/>
              <w:ind w:left="418"/>
            </w:pPr>
            <w:r w:rsidRPr="00A37991">
              <w:t xml:space="preserve">Strengthening capacities of partners to participate in international negotiations and conferences; </w:t>
            </w:r>
          </w:p>
          <w:p w14:paraId="357C1E5B" w14:textId="77777777" w:rsidR="00890A8B" w:rsidRPr="00A37991" w:rsidRDefault="00890A8B" w:rsidP="00DA0D68">
            <w:pPr>
              <w:numPr>
                <w:ilvl w:val="0"/>
                <w:numId w:val="4"/>
              </w:numPr>
              <w:tabs>
                <w:tab w:val="clear" w:pos="720"/>
              </w:tabs>
              <w:spacing w:before="60" w:after="60"/>
              <w:ind w:left="418"/>
            </w:pPr>
            <w:r w:rsidRPr="00A37991">
              <w:t>Partnership coordination (including UN coordination) and management of networks; and</w:t>
            </w:r>
          </w:p>
          <w:p w14:paraId="75A56B49" w14:textId="77777777" w:rsidR="00890A8B" w:rsidRPr="00DE6424" w:rsidRDefault="00890A8B" w:rsidP="00DA0D68">
            <w:pPr>
              <w:numPr>
                <w:ilvl w:val="0"/>
                <w:numId w:val="4"/>
              </w:numPr>
              <w:tabs>
                <w:tab w:val="clear" w:pos="720"/>
              </w:tabs>
              <w:spacing w:before="60" w:after="60"/>
              <w:ind w:left="418"/>
            </w:pPr>
            <w:r w:rsidRPr="00A37991">
              <w:t>Global/regional projects with no country-level activities (e.g. activities such as knowledge management, inter-governmental processes).</w:t>
            </w:r>
          </w:p>
          <w:p w14:paraId="2E454437" w14:textId="3D631C15" w:rsidR="00890A8B" w:rsidRDefault="00890A8B" w:rsidP="00890A8B">
            <w:r w:rsidRPr="00DE6424">
              <w:rPr>
                <w:sz w:val="16"/>
                <w:szCs w:val="16"/>
              </w:rPr>
              <w:t>Source: Adapted from UNDP’s SESP Exemptions and what projects must be screened</w:t>
            </w:r>
            <w:r w:rsidRPr="00DE6424">
              <w:rPr>
                <w:rStyle w:val="FootnoteReference"/>
                <w:sz w:val="16"/>
                <w:szCs w:val="16"/>
              </w:rPr>
              <w:footnoteReference w:id="1"/>
            </w:r>
          </w:p>
        </w:tc>
      </w:tr>
    </w:tbl>
    <w:p w14:paraId="5CB53629" w14:textId="0188B8F8" w:rsidR="00CC0C34" w:rsidRPr="00CC0C34" w:rsidRDefault="00CC0C34" w:rsidP="00890A8B">
      <w:r w:rsidRPr="00CC0C34">
        <w:t xml:space="preserve">The NC will complete </w:t>
      </w:r>
      <w:r w:rsidR="00EA4E12" w:rsidRPr="00CC0C34">
        <w:t>the initial</w:t>
      </w:r>
      <w:r w:rsidRPr="00CC0C34">
        <w:t xml:space="preserve"> screening checklist and determine if it is exempt or not from further screening.</w:t>
      </w:r>
    </w:p>
    <w:p w14:paraId="0F0600C8" w14:textId="065A993C" w:rsidR="00890A8B" w:rsidRPr="00DC55EE" w:rsidRDefault="00E77D32" w:rsidP="00890A8B">
      <w:pPr>
        <w:rPr>
          <w:b/>
          <w:bCs/>
          <w:i/>
          <w:iCs/>
        </w:rPr>
      </w:pPr>
      <w:r>
        <w:rPr>
          <w:b/>
          <w:bCs/>
          <w:i/>
          <w:iCs/>
        </w:rPr>
        <w:t>Social and Environmental</w:t>
      </w:r>
      <w:r w:rsidRPr="00DC55EE">
        <w:rPr>
          <w:b/>
          <w:bCs/>
          <w:i/>
          <w:iCs/>
        </w:rPr>
        <w:t xml:space="preserve"> </w:t>
      </w:r>
      <w:r w:rsidR="00890A8B" w:rsidRPr="00DC55EE">
        <w:rPr>
          <w:b/>
          <w:bCs/>
          <w:i/>
          <w:iCs/>
        </w:rPr>
        <w:t>Screening</w:t>
      </w:r>
    </w:p>
    <w:p w14:paraId="7458B4AC" w14:textId="358FD2DF" w:rsidR="00890A8B" w:rsidRDefault="00890A8B" w:rsidP="00890A8B">
      <w:r>
        <w:t xml:space="preserve">The completion of the </w:t>
      </w:r>
      <w:r w:rsidR="00E77D32">
        <w:t xml:space="preserve">social and environmental </w:t>
      </w:r>
      <w:r>
        <w:t>screening</w:t>
      </w:r>
      <w:r w:rsidR="00E77D32">
        <w:t xml:space="preserve"> procedure</w:t>
      </w:r>
      <w:r>
        <w:t xml:space="preserve"> should take place at </w:t>
      </w:r>
      <w:r w:rsidR="003768E7">
        <w:t>the project</w:t>
      </w:r>
      <w:r>
        <w:t xml:space="preserve"> proposal stage, including as part of the project planning grant. </w:t>
      </w:r>
      <w:r w:rsidR="0062593B" w:rsidRPr="00EA4E12">
        <w:t>The NC will be responsible to conduct the social and environmental screening, with inputs from the grant applicants, categorize the risk level and provide guidance to the applicants on ensuring appropriate management measures are incorporated into the grant proposals.</w:t>
      </w:r>
    </w:p>
    <w:p w14:paraId="0A181749" w14:textId="7ACCB448" w:rsidR="00890A8B" w:rsidRDefault="0062593B" w:rsidP="00890A8B">
      <w:r>
        <w:t>The</w:t>
      </w:r>
      <w:r w:rsidR="00890A8B" w:rsidRPr="00514EDC">
        <w:t xml:space="preserve"> </w:t>
      </w:r>
      <w:r w:rsidR="00890A8B">
        <w:t xml:space="preserve">NC will </w:t>
      </w:r>
      <w:r w:rsidR="00890A8B" w:rsidRPr="00514EDC">
        <w:t>determine</w:t>
      </w:r>
      <w:r w:rsidR="00CD4728">
        <w:t xml:space="preserve"> the following</w:t>
      </w:r>
      <w:r w:rsidR="00890A8B">
        <w:t>:</w:t>
      </w:r>
    </w:p>
    <w:p w14:paraId="38D32867" w14:textId="3FB8FBC7" w:rsidR="00CD4728" w:rsidRDefault="00CD4728" w:rsidP="00EA4E12">
      <w:pPr>
        <w:pStyle w:val="ListParagraph"/>
        <w:numPr>
          <w:ilvl w:val="0"/>
          <w:numId w:val="5"/>
        </w:numPr>
        <w:spacing w:before="120"/>
        <w:ind w:left="749"/>
        <w:jc w:val="left"/>
      </w:pPr>
      <w:r>
        <w:t>T</w:t>
      </w:r>
      <w:r w:rsidRPr="00514EDC">
        <w:t>he overall risk category of the proposed activities</w:t>
      </w:r>
      <w:r>
        <w:t xml:space="preserve"> and </w:t>
      </w:r>
      <w:r>
        <w:rPr>
          <w:i/>
          <w:iCs/>
        </w:rPr>
        <w:t>whether</w:t>
      </w:r>
      <w:r w:rsidRPr="005A7290">
        <w:rPr>
          <w:i/>
          <w:iCs/>
        </w:rPr>
        <w:t xml:space="preserve"> they are excluded from receiving funding from the SGP</w:t>
      </w:r>
      <w:r>
        <w:t>, i.e., categorized as Substantial or High risk (see section 5.2.).</w:t>
      </w:r>
    </w:p>
    <w:p w14:paraId="4EB06B00" w14:textId="507A04A2" w:rsidR="00F73812" w:rsidRPr="00F73812" w:rsidRDefault="00BB2CE3"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 xml:space="preserve">Low </w:t>
      </w:r>
      <w:r w:rsidR="00F73812">
        <w:rPr>
          <w:rFonts w:asciiTheme="minorHAnsi" w:hAnsiTheme="minorHAnsi" w:cstheme="minorHAnsi"/>
          <w:b/>
          <w:bCs/>
        </w:rPr>
        <w:t>r</w:t>
      </w:r>
      <w:r w:rsidRPr="00F73812">
        <w:rPr>
          <w:rFonts w:asciiTheme="minorHAnsi" w:hAnsiTheme="minorHAnsi" w:cstheme="minorHAnsi"/>
          <w:b/>
          <w:bCs/>
        </w:rPr>
        <w:t>isk</w:t>
      </w:r>
      <w:r w:rsidRPr="00F73812">
        <w:rPr>
          <w:rFonts w:asciiTheme="minorHAnsi" w:hAnsiTheme="minorHAnsi" w:cstheme="minorHAnsi"/>
        </w:rPr>
        <w:t xml:space="preserve">, defined in the UNDP SES as </w:t>
      </w:r>
      <w:r w:rsidR="00F73812" w:rsidRPr="00F73812">
        <w:rPr>
          <w:rFonts w:asciiTheme="minorHAnsi" w:hAnsiTheme="minorHAnsi" w:cstheme="minorHAnsi"/>
          <w:szCs w:val="20"/>
        </w:rPr>
        <w:t>“Projects that include activities with minimal or no adverse social or environmental risks and impacts. Further assessment of potential adverse social and environmental risks and impacts is not required. However, the SES Programming Principles and stakeholder engagement requirements still apply to project activities.”</w:t>
      </w:r>
    </w:p>
    <w:p w14:paraId="519EDC50" w14:textId="4E49C764" w:rsidR="00F73812" w:rsidRPr="00F73812" w:rsidRDefault="00F73812"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Moderate risk</w:t>
      </w:r>
      <w:r>
        <w:rPr>
          <w:rFonts w:asciiTheme="minorHAnsi" w:hAnsiTheme="minorHAnsi" w:cstheme="minorHAnsi"/>
        </w:rPr>
        <w:t xml:space="preserve">, defined in the UNDP SES as </w:t>
      </w:r>
      <w:r w:rsidRPr="00F73812">
        <w:rPr>
          <w:rFonts w:cstheme="minorHAnsi"/>
          <w:szCs w:val="20"/>
        </w:rPr>
        <w:t>“Projects that include activities with potential adverse social and environmental risks and impacts that are limited in scale, are largely reversible and can be identified with a reasonable degree of certainty and readily addressed through application of recognized good international practice, mitigation measures and stakeholder engagement during project implementation.”</w:t>
      </w:r>
    </w:p>
    <w:p w14:paraId="5264DF61" w14:textId="2E2AB313" w:rsidR="00890A8B" w:rsidRDefault="00CD4728" w:rsidP="00EA4E12">
      <w:pPr>
        <w:pStyle w:val="ListParagraph"/>
        <w:numPr>
          <w:ilvl w:val="0"/>
          <w:numId w:val="5"/>
        </w:numPr>
        <w:spacing w:before="120"/>
        <w:ind w:left="749"/>
        <w:jc w:val="left"/>
      </w:pPr>
      <w:r>
        <w:t>W</w:t>
      </w:r>
      <w:r w:rsidR="00890A8B">
        <w:t xml:space="preserve">hether </w:t>
      </w:r>
      <w:r w:rsidR="008407DF">
        <w:t>targeted</w:t>
      </w:r>
      <w:r>
        <w:t xml:space="preserve"> </w:t>
      </w:r>
      <w:r w:rsidR="00890A8B">
        <w:t>social and environmental assessments</w:t>
      </w:r>
      <w:r>
        <w:t xml:space="preserve"> are required</w:t>
      </w:r>
      <w:r w:rsidR="008407DF">
        <w:t xml:space="preserve"> (“Moderate” risk)</w:t>
      </w:r>
      <w:r w:rsidR="00890A8B">
        <w:t xml:space="preserve"> and </w:t>
      </w:r>
      <w:r>
        <w:t xml:space="preserve">specific </w:t>
      </w:r>
      <w:r w:rsidR="00890A8B">
        <w:t xml:space="preserve">management measures </w:t>
      </w:r>
      <w:r>
        <w:t>formulated and implemented</w:t>
      </w:r>
      <w:r w:rsidR="00890A8B">
        <w:t xml:space="preserve">; and if so, </w:t>
      </w:r>
      <w:r>
        <w:t xml:space="preserve">in </w:t>
      </w:r>
      <w:r w:rsidR="00890A8B">
        <w:t xml:space="preserve">what form (see section </w:t>
      </w:r>
      <w:r>
        <w:t>5</w:t>
      </w:r>
      <w:r w:rsidR="00890A8B">
        <w:t>.3).</w:t>
      </w:r>
    </w:p>
    <w:p w14:paraId="159D74AF" w14:textId="7D281F30" w:rsidR="00DC55EE" w:rsidRDefault="0000031D" w:rsidP="00DC55EE">
      <w:pPr>
        <w:pStyle w:val="Heading2"/>
      </w:pPr>
      <w:bookmarkStart w:id="10" w:name="_Toc153884255"/>
      <w:r>
        <w:t>Risk Categorization</w:t>
      </w:r>
      <w:bookmarkEnd w:id="10"/>
    </w:p>
    <w:p w14:paraId="3090CDD9" w14:textId="3724BB8A" w:rsidR="00F556FF" w:rsidRPr="00514EDC" w:rsidRDefault="00F556FF" w:rsidP="00F556FF">
      <w:r>
        <w:t xml:space="preserve">In determining the overall risk category of </w:t>
      </w:r>
      <w:r w:rsidR="00CD4728">
        <w:t>grant applicant</w:t>
      </w:r>
      <w:r w:rsidR="004D59E1">
        <w:t>s’</w:t>
      </w:r>
      <w:r w:rsidR="00CD4728">
        <w:t xml:space="preserve"> </w:t>
      </w:r>
      <w:r>
        <w:t>activities, the NC will</w:t>
      </w:r>
      <w:r w:rsidRPr="00514EDC">
        <w:t xml:space="preserve"> assign one of </w:t>
      </w:r>
      <w:r>
        <w:t xml:space="preserve">four </w:t>
      </w:r>
      <w:r w:rsidRPr="00514EDC">
        <w:t>potential risk categories</w:t>
      </w:r>
      <w:r>
        <w:t xml:space="preserve">, </w:t>
      </w:r>
      <w:r w:rsidRPr="008E67DD">
        <w:t xml:space="preserve">which will be based on the approach/methodology prescribed by </w:t>
      </w:r>
      <w:hyperlink r:id="rId32" w:history="1">
        <w:r w:rsidRPr="002E053D">
          <w:rPr>
            <w:rStyle w:val="Hyperlink"/>
          </w:rPr>
          <w:t>UNDP’s SESP:</w:t>
        </w:r>
      </w:hyperlink>
    </w:p>
    <w:p w14:paraId="3E35DC8B" w14:textId="6027966E" w:rsidR="00F556FF" w:rsidRDefault="00F556FF" w:rsidP="00DA0D68">
      <w:pPr>
        <w:numPr>
          <w:ilvl w:val="0"/>
          <w:numId w:val="6"/>
        </w:numPr>
        <w:spacing w:before="0"/>
        <w:jc w:val="left"/>
      </w:pPr>
      <w:r>
        <w:lastRenderedPageBreak/>
        <w:t xml:space="preserve">High risk: </w:t>
      </w:r>
      <w:r w:rsidRPr="00227F3E">
        <w:t>those with potential significant adverse social and environmental risks and impacts that are irreversible, unprecedented and/or which raise significant concerns among potentially affected communities and individuals as expressed during the stakeholder engagement process</w:t>
      </w:r>
      <w:r>
        <w:t xml:space="preserve">. </w:t>
      </w:r>
      <w:r w:rsidR="00CD4728" w:rsidRPr="00CD4728">
        <w:rPr>
          <w:b/>
          <w:bCs/>
          <w:i/>
          <w:iCs/>
          <w:u w:val="single"/>
        </w:rPr>
        <w:t>Note:</w:t>
      </w:r>
      <w:r w:rsidR="00CD4728">
        <w:rPr>
          <w:i/>
          <w:iCs/>
        </w:rPr>
        <w:t xml:space="preserve"> </w:t>
      </w:r>
      <w:r>
        <w:rPr>
          <w:i/>
          <w:iCs/>
        </w:rPr>
        <w:t>High risk</w:t>
      </w:r>
      <w:r w:rsidRPr="00514EDC">
        <w:rPr>
          <w:i/>
          <w:iCs/>
        </w:rPr>
        <w:t xml:space="preserve"> projects are excluded from receiving funding from the </w:t>
      </w:r>
      <w:r>
        <w:rPr>
          <w:i/>
          <w:iCs/>
        </w:rPr>
        <w:t>SGP</w:t>
      </w:r>
      <w:r w:rsidR="00CD4728">
        <w:rPr>
          <w:i/>
          <w:iCs/>
        </w:rPr>
        <w:t>.</w:t>
      </w:r>
    </w:p>
    <w:p w14:paraId="335AA1C1" w14:textId="56FB8FA8" w:rsidR="00F556FF" w:rsidRDefault="00F556FF" w:rsidP="00DA0D68">
      <w:pPr>
        <w:numPr>
          <w:ilvl w:val="0"/>
          <w:numId w:val="6"/>
        </w:numPr>
        <w:spacing w:before="0"/>
        <w:jc w:val="left"/>
      </w:pPr>
      <w:r>
        <w:t xml:space="preserve">Substantial </w:t>
      </w:r>
      <w:r w:rsidRPr="00514EDC">
        <w:t>risk</w:t>
      </w:r>
      <w:r>
        <w:t xml:space="preserve">: those </w:t>
      </w:r>
      <w:r w:rsidRPr="00227F3E">
        <w:t xml:space="preserve">with potential adverse social and environmental risks and impacts that are more varied and complex than those of Moderate </w:t>
      </w:r>
      <w:r w:rsidR="00093334">
        <w:t>r</w:t>
      </w:r>
      <w:r w:rsidR="00093334" w:rsidRPr="00227F3E">
        <w:t xml:space="preserve">isk </w:t>
      </w:r>
      <w:r w:rsidRPr="00227F3E">
        <w:t>activities but remain limited in scale and are of lesser magnitude than those of High</w:t>
      </w:r>
      <w:r w:rsidR="00093334">
        <w:t xml:space="preserve"> r</w:t>
      </w:r>
      <w:r w:rsidRPr="00227F3E">
        <w:t xml:space="preserve">isk projects. </w:t>
      </w:r>
      <w:r w:rsidR="00CD4728" w:rsidRPr="00093334">
        <w:rPr>
          <w:b/>
          <w:bCs/>
          <w:i/>
          <w:iCs/>
        </w:rPr>
        <w:t>Note</w:t>
      </w:r>
      <w:r w:rsidR="00CD4728">
        <w:rPr>
          <w:i/>
          <w:iCs/>
        </w:rPr>
        <w:t xml:space="preserve">: </w:t>
      </w:r>
      <w:r w:rsidRPr="00227F3E">
        <w:rPr>
          <w:i/>
          <w:iCs/>
        </w:rPr>
        <w:t>Substantial risk</w:t>
      </w:r>
      <w:r w:rsidRPr="00514EDC">
        <w:rPr>
          <w:i/>
          <w:iCs/>
        </w:rPr>
        <w:t xml:space="preserve"> projects are excluded from receiving funding from the </w:t>
      </w:r>
      <w:r w:rsidRPr="00227F3E">
        <w:rPr>
          <w:i/>
          <w:iCs/>
        </w:rPr>
        <w:t>SGP</w:t>
      </w:r>
      <w:r w:rsidR="00CD4728">
        <w:rPr>
          <w:i/>
          <w:iCs/>
        </w:rPr>
        <w:t>.</w:t>
      </w:r>
      <w:r w:rsidRPr="00514EDC">
        <w:rPr>
          <w:i/>
          <w:iCs/>
        </w:rPr>
        <w:t xml:space="preserve"> </w:t>
      </w:r>
    </w:p>
    <w:p w14:paraId="36FC3A1D" w14:textId="788C612F" w:rsidR="00F556FF" w:rsidRDefault="00F556FF" w:rsidP="00DA0D68">
      <w:pPr>
        <w:numPr>
          <w:ilvl w:val="0"/>
          <w:numId w:val="6"/>
        </w:numPr>
        <w:spacing w:before="0"/>
        <w:jc w:val="left"/>
      </w:pPr>
      <w:r w:rsidRPr="00514EDC">
        <w:t>Moderate risk</w:t>
      </w:r>
      <w:r>
        <w:t>: those with</w:t>
      </w:r>
      <w:r w:rsidRPr="00DB11C2">
        <w:t xml:space="preserve"> potential adverse social and environmental risks and impacts that are limited in scale, can be identified with a reasonable degree of certainty, and can be addressed through </w:t>
      </w:r>
      <w:r w:rsidR="00093334" w:rsidRPr="00DB11C2">
        <w:t>the application</w:t>
      </w:r>
      <w:r w:rsidRPr="00DB11C2">
        <w:t xml:space="preserve"> of standard good practice</w:t>
      </w:r>
      <w:r>
        <w:t>.</w:t>
      </w:r>
      <w:r w:rsidR="00863806">
        <w:t xml:space="preserve"> Nonetheless, targeted assessments and plans may be needed when the full extent of the limited impacts cannot be easily predicted.</w:t>
      </w:r>
      <w:r>
        <w:t xml:space="preserve"> </w:t>
      </w:r>
    </w:p>
    <w:p w14:paraId="054E2B94" w14:textId="77777777" w:rsidR="00F556FF" w:rsidRDefault="00F556FF" w:rsidP="00DA0D68">
      <w:pPr>
        <w:numPr>
          <w:ilvl w:val="0"/>
          <w:numId w:val="6"/>
        </w:numPr>
        <w:spacing w:before="0"/>
        <w:jc w:val="left"/>
      </w:pPr>
      <w:r w:rsidRPr="00514EDC">
        <w:t>Low risk</w:t>
      </w:r>
      <w:r>
        <w:t xml:space="preserve">: those that </w:t>
      </w:r>
      <w:r w:rsidRPr="00DB11C2">
        <w:t>have minimal or no risks of adverse social or environmental impacts</w:t>
      </w:r>
      <w:r>
        <w:t>.</w:t>
      </w:r>
    </w:p>
    <w:p w14:paraId="44B17C1F" w14:textId="4CFD0984" w:rsidR="00F556FF" w:rsidRDefault="00F556FF" w:rsidP="00F556FF">
      <w:r>
        <w:t xml:space="preserve">If </w:t>
      </w:r>
      <w:r w:rsidR="00093334">
        <w:t>the proposed grant applicant’s activities</w:t>
      </w:r>
      <w:r>
        <w:t xml:space="preserve"> are categorized as High</w:t>
      </w:r>
      <w:r w:rsidR="00093334">
        <w:t xml:space="preserve"> </w:t>
      </w:r>
      <w:r>
        <w:t>risk or Substantial</w:t>
      </w:r>
      <w:r w:rsidR="00093334">
        <w:t xml:space="preserve"> </w:t>
      </w:r>
      <w:r>
        <w:t xml:space="preserve">risk, the NC </w:t>
      </w:r>
      <w:r w:rsidR="004D59E1">
        <w:t xml:space="preserve">will </w:t>
      </w:r>
      <w:r>
        <w:t>communicate to the grant</w:t>
      </w:r>
      <w:r w:rsidR="00484C9C">
        <w:t xml:space="preserve"> applicant</w:t>
      </w:r>
      <w:r>
        <w:t xml:space="preserve"> that the </w:t>
      </w:r>
      <w:r w:rsidR="00484C9C">
        <w:t>proposal</w:t>
      </w:r>
      <w:r>
        <w:t xml:space="preserve"> cannot be considered for SGP funding</w:t>
      </w:r>
      <w:r w:rsidR="00093334">
        <w:t xml:space="preserve">. In some cases, it may be possible to make certain </w:t>
      </w:r>
      <w:r>
        <w:t>adjustments</w:t>
      </w:r>
      <w:r w:rsidR="00093334">
        <w:t xml:space="preserve"> to the proposed activities</w:t>
      </w:r>
      <w:r>
        <w:t xml:space="preserve"> </w:t>
      </w:r>
      <w:r w:rsidR="00093334">
        <w:t>that would change the risk categorization to Moderate or Low risk</w:t>
      </w:r>
      <w:r>
        <w:t>.</w:t>
      </w:r>
    </w:p>
    <w:p w14:paraId="535733D7" w14:textId="36B535E8" w:rsidR="0000031D" w:rsidRDefault="0000031D" w:rsidP="0000031D">
      <w:pPr>
        <w:pStyle w:val="Heading2"/>
      </w:pPr>
      <w:bookmarkStart w:id="11" w:name="_Toc153884256"/>
      <w:r>
        <w:t>Assessment Procedures</w:t>
      </w:r>
      <w:bookmarkEnd w:id="11"/>
    </w:p>
    <w:p w14:paraId="6441EE1A" w14:textId="66B2C2E6" w:rsidR="00DC55EE" w:rsidRPr="00DC2BD0" w:rsidRDefault="00DC55EE" w:rsidP="00DC55EE">
      <w:r w:rsidRPr="00DC2BD0">
        <w:t xml:space="preserve">Once the NC has determined the risk categorization of </w:t>
      </w:r>
      <w:r w:rsidR="00093334" w:rsidRPr="00DC2BD0">
        <w:t>the</w:t>
      </w:r>
      <w:r w:rsidR="004D59E1" w:rsidRPr="00DC2BD0">
        <w:t xml:space="preserve"> grant</w:t>
      </w:r>
      <w:r w:rsidR="00093334" w:rsidRPr="00DC2BD0">
        <w:t xml:space="preserve"> </w:t>
      </w:r>
      <w:r w:rsidR="004D59E1" w:rsidRPr="00DC2BD0">
        <w:t>proposal</w:t>
      </w:r>
      <w:r w:rsidRPr="00DC2BD0">
        <w:t xml:space="preserve"> to be of Moderate or Low risk, the NC will determine whether</w:t>
      </w:r>
      <w:r w:rsidR="004D59E1" w:rsidRPr="00DC2BD0">
        <w:t xml:space="preserve"> targeted</w:t>
      </w:r>
      <w:r w:rsidRPr="00DC2BD0">
        <w:t xml:space="preserve"> social and environmental assessments and management measures are required; and if so, what form. The level of assessment shall be proportionate to the level of risk identified during screening- commensurate with the type, scale, location and significance of impacts posed by the </w:t>
      </w:r>
      <w:r w:rsidR="004D59E1" w:rsidRPr="00DC2BD0">
        <w:t xml:space="preserve">grant applicant’s </w:t>
      </w:r>
      <w:r w:rsidRPr="00DC2BD0">
        <w:t xml:space="preserve">activities. The NC should be guided by the approach/methodology prescribed by </w:t>
      </w:r>
      <w:hyperlink r:id="rId33" w:history="1">
        <w:r w:rsidRPr="00DC2BD0">
          <w:rPr>
            <w:rStyle w:val="Hyperlink"/>
          </w:rPr>
          <w:t>UNDP’s SESP:</w:t>
        </w:r>
      </w:hyperlink>
    </w:p>
    <w:p w14:paraId="50583881" w14:textId="77777777" w:rsidR="00DC55EE" w:rsidRPr="00DC2BD0" w:rsidRDefault="00DC55EE" w:rsidP="00DC55EE">
      <w:r w:rsidRPr="00DC2BD0">
        <w:rPr>
          <w:b/>
          <w:bCs/>
        </w:rPr>
        <w:t>Low Risk</w:t>
      </w:r>
      <w:r w:rsidRPr="00DC2BD0">
        <w:t xml:space="preserve">: if identified to be of Low risk, no further social and environmental assessment is required; however, all risks should still be monitored throughout grant implementation.  </w:t>
      </w:r>
    </w:p>
    <w:p w14:paraId="637C9DA1" w14:textId="1343E9E2" w:rsidR="00DC55EE" w:rsidRDefault="00DC55EE" w:rsidP="00DC55EE">
      <w:r w:rsidRPr="00DC2BD0">
        <w:rPr>
          <w:b/>
          <w:bCs/>
        </w:rPr>
        <w:t>Moderate Risk</w:t>
      </w:r>
      <w:r w:rsidRPr="00DC2BD0">
        <w:t xml:space="preserve">: if identified as Moderate risk, targeted social and environmental assessments </w:t>
      </w:r>
      <w:r w:rsidR="008407DF" w:rsidRPr="00DC2BD0">
        <w:t>may</w:t>
      </w:r>
      <w:r w:rsidRPr="00DC2BD0">
        <w:t xml:space="preserve"> be required. An outline for targeted social and environmental assessments is offered in Annex 3</w:t>
      </w:r>
      <w:r w:rsidR="004D59E1" w:rsidRPr="00DC2BD0">
        <w:t>.</w:t>
      </w:r>
      <w:r w:rsidRPr="00DC2BD0">
        <w:t xml:space="preserve"> UNDP resources regarding further assessment methodologies</w:t>
      </w:r>
      <w:r w:rsidR="004D59E1" w:rsidRPr="00DC2BD0">
        <w:t xml:space="preserve"> are compiled in Annex 4</w:t>
      </w:r>
      <w:r w:rsidRPr="00DC2BD0">
        <w:t>. The grantees are expected to follow the principles of the mitigation hierarchy, and shall as a priority seek to avoid most impacts/risks.</w:t>
      </w:r>
      <w:r w:rsidRPr="00B833A9">
        <w:t xml:space="preserve"> </w:t>
      </w:r>
    </w:p>
    <w:p w14:paraId="4F78BE2A" w14:textId="3D5986E5" w:rsidR="0000031D" w:rsidRDefault="0000031D" w:rsidP="0000031D">
      <w:pPr>
        <w:pStyle w:val="Heading2"/>
      </w:pPr>
      <w:bookmarkStart w:id="12" w:name="_Toc153884257"/>
      <w:r>
        <w:t>Management Procedures</w:t>
      </w:r>
      <w:bookmarkEnd w:id="12"/>
    </w:p>
    <w:p w14:paraId="537764C0" w14:textId="39D87EF5" w:rsidR="00381B4E" w:rsidRPr="00DC2BD0" w:rsidRDefault="00381B4E" w:rsidP="00DC55EE">
      <w:r w:rsidRPr="00DC2BD0">
        <w:t>In many cases, appropriate risk management measures can be incorporated into the grant proposals. The NC will provide guidance to the grant applicants on ensuring such measures are described accordingly.</w:t>
      </w:r>
    </w:p>
    <w:p w14:paraId="79E9C009" w14:textId="6124871E" w:rsidR="00DC55EE" w:rsidRPr="00DC2BD0" w:rsidRDefault="00DC55EE" w:rsidP="00DC55EE">
      <w:r w:rsidRPr="00DC2BD0">
        <w:t xml:space="preserve">In the case that the NC has determined that the </w:t>
      </w:r>
      <w:r w:rsidR="00EB0B46" w:rsidRPr="00DC2BD0">
        <w:t>proposed project</w:t>
      </w:r>
      <w:r w:rsidRPr="00DC2BD0">
        <w:t xml:space="preserve"> </w:t>
      </w:r>
      <w:r w:rsidR="00EB0B46" w:rsidRPr="00DC2BD0">
        <w:t xml:space="preserve">requires </w:t>
      </w:r>
      <w:r w:rsidRPr="00DC2BD0">
        <w:t>a targeted social and</w:t>
      </w:r>
      <w:r w:rsidR="00EB0B46" w:rsidRPr="00DC2BD0">
        <w:t>/or</w:t>
      </w:r>
      <w:r w:rsidRPr="00DC2BD0">
        <w:t xml:space="preserve"> environmental assessment, the grantee </w:t>
      </w:r>
      <w:r w:rsidR="0093477D" w:rsidRPr="00DC2BD0">
        <w:t xml:space="preserve">may </w:t>
      </w:r>
      <w:r w:rsidRPr="00DC2BD0">
        <w:t xml:space="preserve">be required to develop and implement </w:t>
      </w:r>
      <w:r w:rsidR="00863806" w:rsidRPr="00DC2BD0">
        <w:t>a</w:t>
      </w:r>
      <w:r w:rsidRPr="00DC2BD0">
        <w:t xml:space="preserve"> targeted management plan, as the output of that assessment. The </w:t>
      </w:r>
      <w:r w:rsidR="004D59E1" w:rsidRPr="00DC2BD0">
        <w:t>targeted m</w:t>
      </w:r>
      <w:r w:rsidRPr="00DC2BD0">
        <w:t xml:space="preserve">anagement </w:t>
      </w:r>
      <w:r w:rsidR="004D59E1" w:rsidRPr="00DC2BD0">
        <w:t xml:space="preserve">plan </w:t>
      </w:r>
      <w:r w:rsidRPr="00DC2BD0">
        <w:t xml:space="preserve">must be submitted with the </w:t>
      </w:r>
      <w:r w:rsidR="004D59E1" w:rsidRPr="00DC2BD0">
        <w:t xml:space="preserve">grant applicant’s </w:t>
      </w:r>
      <w:r w:rsidRPr="00DC2BD0">
        <w:t>final project proposal and to be reviewed and approved by the</w:t>
      </w:r>
      <w:r w:rsidR="006D7252">
        <w:t xml:space="preserve"> National Steering Committee</w:t>
      </w:r>
      <w:r w:rsidRPr="00DC2BD0">
        <w:t xml:space="preserve"> </w:t>
      </w:r>
      <w:r w:rsidR="006D7252">
        <w:t>(</w:t>
      </w:r>
      <w:r w:rsidRPr="00DC2BD0">
        <w:t>N</w:t>
      </w:r>
      <w:r w:rsidR="00F73812" w:rsidRPr="00DC2BD0">
        <w:t>S</w:t>
      </w:r>
      <w:r w:rsidRPr="00DC2BD0">
        <w:t>C</w:t>
      </w:r>
      <w:r w:rsidR="006D7252">
        <w:t>)</w:t>
      </w:r>
      <w:r w:rsidRPr="00DC2BD0">
        <w:t xml:space="preserve">. </w:t>
      </w:r>
    </w:p>
    <w:p w14:paraId="6A1C883F" w14:textId="45813798" w:rsidR="004E6C91" w:rsidRPr="001C4507" w:rsidRDefault="00DC55EE" w:rsidP="001C4507">
      <w:r w:rsidRPr="00DC2BD0">
        <w:t xml:space="preserve">The </w:t>
      </w:r>
      <w:r w:rsidR="00293CDE" w:rsidRPr="00DC2BD0">
        <w:t xml:space="preserve">targeted </w:t>
      </w:r>
      <w:r w:rsidR="00EB0B46" w:rsidRPr="00DC2BD0">
        <w:t xml:space="preserve">management plan </w:t>
      </w:r>
      <w:r w:rsidR="00293CDE" w:rsidRPr="00DC2BD0">
        <w:t>is</w:t>
      </w:r>
      <w:r w:rsidRPr="00DC2BD0">
        <w:t xml:space="preserve"> a stand-alone document</w:t>
      </w:r>
      <w:r w:rsidR="00293CDE" w:rsidRPr="00DC2BD0">
        <w:t>.</w:t>
      </w:r>
      <w:r w:rsidRPr="00DC2BD0">
        <w:t xml:space="preserve"> </w:t>
      </w:r>
      <w:r w:rsidR="00293CDE" w:rsidRPr="00DC2BD0">
        <w:t xml:space="preserve"> </w:t>
      </w:r>
      <w:r w:rsidRPr="00DC2BD0">
        <w:t xml:space="preserve">The </w:t>
      </w:r>
      <w:r w:rsidR="00293CDE" w:rsidRPr="00DC2BD0">
        <w:t xml:space="preserve">targeted management plan </w:t>
      </w:r>
      <w:r w:rsidRPr="00DC2BD0">
        <w:t>should include proposed mitigation and management measures, with responsible parties attributed to each specified measure, along with a monitoring and reporting process outlined.</w:t>
      </w:r>
      <w:r w:rsidRPr="007E36C2">
        <w:t xml:space="preserve"> </w:t>
      </w:r>
    </w:p>
    <w:p w14:paraId="307B90DC" w14:textId="3DC18F80" w:rsidR="001C4507" w:rsidRDefault="001C4507" w:rsidP="001C4507">
      <w:pPr>
        <w:pStyle w:val="Heading1"/>
        <w:rPr>
          <w:color w:val="002060"/>
        </w:rPr>
      </w:pPr>
      <w:bookmarkStart w:id="13" w:name="_Toc153884258"/>
      <w:r>
        <w:rPr>
          <w:color w:val="002060"/>
        </w:rPr>
        <w:t>Stakeholder engagement and information disclosure process</w:t>
      </w:r>
      <w:bookmarkEnd w:id="13"/>
    </w:p>
    <w:p w14:paraId="7BB1038C" w14:textId="77777777" w:rsidR="00DC55EE" w:rsidRDefault="00DC55EE" w:rsidP="00DC55EE">
      <w:pPr>
        <w:pStyle w:val="Heading2"/>
      </w:pPr>
      <w:bookmarkStart w:id="14" w:name="_Toc153884259"/>
      <w:r w:rsidRPr="00DC55EE">
        <w:t>Stakeholder Engagement</w:t>
      </w:r>
      <w:bookmarkEnd w:id="14"/>
    </w:p>
    <w:p w14:paraId="7E57EAFA" w14:textId="4443029C" w:rsidR="00DC55EE" w:rsidRDefault="00DC55EE" w:rsidP="00DC55EE">
      <w:r>
        <w:t>Grantees are not required to prepare a stakeholder engagement plan</w:t>
      </w:r>
      <w:r w:rsidR="008407DF">
        <w:t>; however, g</w:t>
      </w:r>
      <w:r>
        <w:t>rantees are required to ensure meaningful stakeholder engagement,</w:t>
      </w:r>
      <w:r w:rsidR="004D59E1">
        <w:t xml:space="preserve"> particularly with aim of</w:t>
      </w:r>
      <w:r>
        <w:t xml:space="preserve"> </w:t>
      </w:r>
      <w:r w:rsidRPr="001E7F39">
        <w:t>ensuring</w:t>
      </w:r>
      <w:r w:rsidR="004D59E1">
        <w:t xml:space="preserve"> inclusive engagement, including</w:t>
      </w:r>
      <w:r w:rsidRPr="001E7F39">
        <w:t xml:space="preserve"> disadvantaged and vulnerable groups or individuals</w:t>
      </w:r>
      <w:r w:rsidR="00976535">
        <w:t>, ensuring equitable opportunities for participation and benefitting from the</w:t>
      </w:r>
      <w:r w:rsidRPr="001E7F39">
        <w:t xml:space="preserve"> </w:t>
      </w:r>
      <w:r>
        <w:t>grantee</w:t>
      </w:r>
      <w:r w:rsidR="00976535">
        <w:t>’s</w:t>
      </w:r>
      <w:r>
        <w:t xml:space="preserve"> activities</w:t>
      </w:r>
      <w:r w:rsidRPr="001E7F39">
        <w:t xml:space="preserve">. </w:t>
      </w:r>
    </w:p>
    <w:p w14:paraId="0DDE85FD" w14:textId="59C7F33C" w:rsidR="00DC55EE" w:rsidRDefault="00DC55EE" w:rsidP="00DC55EE">
      <w:r>
        <w:t xml:space="preserve">At </w:t>
      </w:r>
      <w:r w:rsidR="00C12CF8">
        <w:t xml:space="preserve">the </w:t>
      </w:r>
      <w:r>
        <w:t xml:space="preserve">project proposal stage, grantees must document stakeholder </w:t>
      </w:r>
      <w:r w:rsidRPr="00BB2899">
        <w:t xml:space="preserve">engagement processes in the relevant </w:t>
      </w:r>
      <w:r>
        <w:t xml:space="preserve">section of </w:t>
      </w:r>
      <w:r w:rsidR="008407DF">
        <w:t>the</w:t>
      </w:r>
      <w:r w:rsidR="003768E7">
        <w:t xml:space="preserve"> </w:t>
      </w:r>
      <w:r w:rsidR="007F4173">
        <w:t xml:space="preserve">grant </w:t>
      </w:r>
      <w:r w:rsidR="008407DF">
        <w:t xml:space="preserve">proposal </w:t>
      </w:r>
      <w:r>
        <w:t>template.</w:t>
      </w:r>
    </w:p>
    <w:p w14:paraId="4F7185F6" w14:textId="66CB3975" w:rsidR="00DC55EE" w:rsidRDefault="00DC55EE" w:rsidP="00DC55EE">
      <w:r>
        <w:lastRenderedPageBreak/>
        <w:t xml:space="preserve">In project progress reports and final reports, grantees must document stakeholder </w:t>
      </w:r>
      <w:r w:rsidRPr="00BB2899">
        <w:t xml:space="preserve">engagement processes in the relevant </w:t>
      </w:r>
      <w:r>
        <w:t>sections of</w:t>
      </w:r>
      <w:r w:rsidR="007F4173">
        <w:t xml:space="preserve"> </w:t>
      </w:r>
      <w:proofErr w:type="gramStart"/>
      <w:r w:rsidR="007F4173">
        <w:t>grant</w:t>
      </w:r>
      <w:proofErr w:type="gramEnd"/>
      <w:r w:rsidR="007F4173">
        <w:t xml:space="preserve"> reporting template</w:t>
      </w:r>
      <w:r>
        <w:t>.</w:t>
      </w:r>
    </w:p>
    <w:p w14:paraId="78B77FAF" w14:textId="5DB333C7" w:rsidR="00AD3789" w:rsidRDefault="00AD3789" w:rsidP="00DC55EE">
      <w:r>
        <w:t>S</w:t>
      </w:r>
      <w:r w:rsidRPr="003D3C15">
        <w:t>takeholders may raise a grievance at any time to the</w:t>
      </w:r>
      <w:r>
        <w:t xml:space="preserve"> SGP Country Programme Teams, National Steering Committees (NSCs), Central Programme Management Team (CPMT), UNDP Offices (country, regional, headquarters)</w:t>
      </w:r>
      <w:r w:rsidRPr="003D3C15">
        <w:t xml:space="preserve">, or the GEF. </w:t>
      </w:r>
      <w:r>
        <w:t xml:space="preserve">Moreover, </w:t>
      </w:r>
      <w:r w:rsidRPr="00B834CB">
        <w:rPr>
          <w:bCs/>
        </w:rPr>
        <w:t>UNDP’s Accountability Mechanism</w:t>
      </w:r>
      <w:r>
        <w:t>, consisting of the Stakeholder Response Mechanism (SRM) and Social and Environmental Compliance Unit (SECU), provides additional options for grievance redress. The programme level grievance redress mechanism (GRM) is described below in Section 8 and Annex 5 to this ESMF.</w:t>
      </w:r>
    </w:p>
    <w:p w14:paraId="120C45F5" w14:textId="6DF7B1AB" w:rsidR="00DC55EE" w:rsidRDefault="00DC55EE" w:rsidP="00DC55EE">
      <w:pPr>
        <w:pStyle w:val="Heading2"/>
      </w:pPr>
      <w:bookmarkStart w:id="15" w:name="_Toc153884260"/>
      <w:r>
        <w:t>Free, Prior and Informed Consent (FPIC)</w:t>
      </w:r>
      <w:bookmarkEnd w:id="15"/>
    </w:p>
    <w:p w14:paraId="329AD24B" w14:textId="0282485E" w:rsidR="00DC55EE" w:rsidRPr="00E95F50" w:rsidRDefault="00DC55EE" w:rsidP="00DC55EE">
      <w:r>
        <w:t xml:space="preserve">As per section </w:t>
      </w:r>
      <w:r w:rsidR="00EB0B46">
        <w:t>6</w:t>
      </w:r>
      <w:r>
        <w:t xml:space="preserve">.1. above, grantees are required to ensure meaningful stakeholder engagement, including of </w:t>
      </w:r>
      <w:r w:rsidR="00EB0B46">
        <w:t>I</w:t>
      </w:r>
      <w:r>
        <w:t xml:space="preserve">ndigenous </w:t>
      </w:r>
      <w:r w:rsidR="00EB0B46">
        <w:t>Peoples</w:t>
      </w:r>
      <w:r>
        <w:t>.</w:t>
      </w:r>
      <w:r w:rsidR="006F57A0">
        <w:t xml:space="preserve"> </w:t>
      </w:r>
      <w:r w:rsidRPr="00E95F50">
        <w:t>F</w:t>
      </w:r>
      <w:r>
        <w:t>ree</w:t>
      </w:r>
      <w:r w:rsidR="00976535">
        <w:t>,</w:t>
      </w:r>
      <w:r>
        <w:t xml:space="preserve"> Prior and Informed Consent (F</w:t>
      </w:r>
      <w:r w:rsidRPr="00E95F50">
        <w:t>PIC</w:t>
      </w:r>
      <w:r>
        <w:t>)</w:t>
      </w:r>
      <w:r w:rsidRPr="00E95F50">
        <w:t xml:space="preserve"> of </w:t>
      </w:r>
      <w:r w:rsidR="00EB0B46">
        <w:t>I</w:t>
      </w:r>
      <w:r w:rsidRPr="00E95F50">
        <w:t xml:space="preserve">ndigenous </w:t>
      </w:r>
      <w:r w:rsidR="00EB0B46">
        <w:t>P</w:t>
      </w:r>
      <w:r w:rsidR="00EB0B46" w:rsidRPr="00E95F50">
        <w:t xml:space="preserve">eoples </w:t>
      </w:r>
      <w:r w:rsidRPr="00E95F50">
        <w:t xml:space="preserve">will be required </w:t>
      </w:r>
      <w:r w:rsidR="001C51B9">
        <w:t xml:space="preserve"> </w:t>
      </w:r>
      <w:r w:rsidRPr="00E95F50">
        <w:t>in the circumstances identified in UNDP’S SES (SES 6). . As per exclusions noted in th</w:t>
      </w:r>
      <w:r>
        <w:t>is</w:t>
      </w:r>
      <w:r w:rsidRPr="00E95F50">
        <w:t xml:space="preserve"> </w:t>
      </w:r>
      <w:r w:rsidR="00EB0B46">
        <w:t>ESMF</w:t>
      </w:r>
      <w:r w:rsidRPr="00E95F50">
        <w:t>, activities</w:t>
      </w:r>
      <w:r w:rsidR="00B0538B">
        <w:t xml:space="preserve"> that are categorized as Substantial or High risk</w:t>
      </w:r>
      <w:r w:rsidRPr="00E95F50">
        <w:t xml:space="preserve"> </w:t>
      </w:r>
      <w:r w:rsidR="006C4A2B">
        <w:t>will</w:t>
      </w:r>
      <w:r w:rsidRPr="00E95F50">
        <w:t xml:space="preserve"> be excluded from SGP financing.</w:t>
      </w:r>
      <w:r>
        <w:t xml:space="preserve"> Please see </w:t>
      </w:r>
      <w:r w:rsidR="00EB0B46">
        <w:t xml:space="preserve">Annex 4 </w:t>
      </w:r>
      <w:r>
        <w:t>for UNDP resources in relation to FPIC</w:t>
      </w:r>
      <w:r w:rsidR="00EB0B46">
        <w:t xml:space="preserve"> (and other SES)</w:t>
      </w:r>
      <w:r>
        <w:t>.</w:t>
      </w:r>
    </w:p>
    <w:p w14:paraId="66306642" w14:textId="168B3677" w:rsidR="0000031D" w:rsidRPr="00E95F50" w:rsidRDefault="0000031D" w:rsidP="0000031D">
      <w:r w:rsidRPr="00E95F50">
        <w:t>The screening and categorization of activities</w:t>
      </w:r>
      <w:r>
        <w:t xml:space="preserve"> (section</w:t>
      </w:r>
      <w:r w:rsidR="00EB0B46">
        <w:t>s</w:t>
      </w:r>
      <w:r>
        <w:t xml:space="preserve"> </w:t>
      </w:r>
      <w:r w:rsidR="007F4173">
        <w:t>5</w:t>
      </w:r>
      <w:r>
        <w:t xml:space="preserve">.1 and </w:t>
      </w:r>
      <w:r w:rsidR="00EB0B46">
        <w:t>5</w:t>
      </w:r>
      <w:r>
        <w:t>.2 above)</w:t>
      </w:r>
      <w:r w:rsidRPr="00E95F50">
        <w:t xml:space="preserve"> will need to establish whether there are </w:t>
      </w:r>
      <w:r w:rsidR="00EB0B46">
        <w:t>I</w:t>
      </w:r>
      <w:r w:rsidRPr="00E95F50">
        <w:t xml:space="preserve">ndigenous peoples who may be potentially affected by the activities, </w:t>
      </w:r>
      <w:r w:rsidRPr="00E95F50">
        <w:rPr>
          <w:u w:val="single"/>
        </w:rPr>
        <w:t xml:space="preserve">noting that the mere presence of </w:t>
      </w:r>
      <w:r w:rsidR="00EB0B46">
        <w:rPr>
          <w:u w:val="single"/>
        </w:rPr>
        <w:t>I</w:t>
      </w:r>
      <w:r w:rsidR="00EB0B46" w:rsidRPr="00E95F50">
        <w:rPr>
          <w:u w:val="single"/>
        </w:rPr>
        <w:t xml:space="preserve">ndigenous </w:t>
      </w:r>
      <w:r w:rsidR="00EB0B46">
        <w:rPr>
          <w:u w:val="single"/>
        </w:rPr>
        <w:t>P</w:t>
      </w:r>
      <w:r w:rsidR="00EB0B46" w:rsidRPr="00E95F50">
        <w:rPr>
          <w:u w:val="single"/>
        </w:rPr>
        <w:t xml:space="preserve">eoples </w:t>
      </w:r>
      <w:r w:rsidRPr="00E95F50">
        <w:rPr>
          <w:u w:val="single"/>
        </w:rPr>
        <w:t>and other vulnerable or marginalized groups should not automatically signal higher magnitudes of risk</w:t>
      </w:r>
      <w:r w:rsidRPr="00E95F50">
        <w:t>.</w:t>
      </w:r>
      <w:r w:rsidR="00EB0B46">
        <w:t xml:space="preserve"> In most cases, SGP </w:t>
      </w:r>
      <w:bookmarkStart w:id="16" w:name="_Hlk153482418"/>
      <w:r w:rsidR="00EB0B46">
        <w:t>grants involving Indigenous Peoples are designed and implemented by the Indigenous communities</w:t>
      </w:r>
      <w:r w:rsidR="00976535">
        <w:t xml:space="preserve"> themselves</w:t>
      </w:r>
      <w:r w:rsidR="00EB0B46">
        <w:t>.</w:t>
      </w:r>
      <w:r w:rsidRPr="00E95F50">
        <w:t xml:space="preserve"> </w:t>
      </w:r>
      <w:bookmarkEnd w:id="16"/>
      <w:r w:rsidRPr="00E95F50">
        <w:t>If the screening</w:t>
      </w:r>
      <w:r w:rsidR="00976535">
        <w:t>, for example,</w:t>
      </w:r>
      <w:r w:rsidRPr="00E95F50">
        <w:t xml:space="preserve"> identifies </w:t>
      </w:r>
      <w:r w:rsidR="00EB0B46">
        <w:t>I</w:t>
      </w:r>
      <w:r w:rsidRPr="00E95F50">
        <w:t xml:space="preserve">ndigenous </w:t>
      </w:r>
      <w:r w:rsidR="00EB0B46">
        <w:t>P</w:t>
      </w:r>
      <w:r w:rsidRPr="00E95F50">
        <w:t>eoples</w:t>
      </w:r>
      <w:r w:rsidR="00EB0B46">
        <w:t xml:space="preserve"> may be affected by activities they have not proposed for their communities</w:t>
      </w:r>
      <w:r w:rsidRPr="00E95F50">
        <w:t>, further analysis should be considered to collect baseline data on those communities, covering key aspects that may be affected by</w:t>
      </w:r>
      <w:r>
        <w:t xml:space="preserve"> the proposed grant to determine the </w:t>
      </w:r>
      <w:r w:rsidRPr="00DF2E3B">
        <w:t xml:space="preserve">targeted </w:t>
      </w:r>
      <w:r>
        <w:t xml:space="preserve">social and environmental assessments that will be required. The </w:t>
      </w:r>
      <w:r w:rsidRPr="00E95F50">
        <w:t xml:space="preserve">breadth, depth, and type of </w:t>
      </w:r>
      <w:r w:rsidRPr="00DF2E3B">
        <w:t xml:space="preserve">targeted </w:t>
      </w:r>
      <w:r>
        <w:t xml:space="preserve">social and environmental assessments </w:t>
      </w:r>
      <w:r w:rsidRPr="00E95F50">
        <w:t xml:space="preserve">should be proportional to the nature and scale of the proposed activity’s potential impacts on the indigenous peoples and the vulnerability of the </w:t>
      </w:r>
      <w:r w:rsidR="00EB0B46">
        <w:t>I</w:t>
      </w:r>
      <w:r w:rsidR="00EB0B46" w:rsidRPr="00E95F50">
        <w:t xml:space="preserve">ndigenous </w:t>
      </w:r>
      <w:r w:rsidR="00EB0B46">
        <w:t>P</w:t>
      </w:r>
      <w:r w:rsidRPr="00E95F50">
        <w:t>eoples.</w:t>
      </w:r>
    </w:p>
    <w:p w14:paraId="69CFEA29" w14:textId="1A541B85" w:rsidR="0000031D" w:rsidRDefault="0000031D" w:rsidP="0000031D">
      <w:r w:rsidRPr="00E95F50">
        <w:t>The screening and categorization of activities where</w:t>
      </w:r>
      <w:r w:rsidR="006D48F8">
        <w:t xml:space="preserve"> there may be risks to</w:t>
      </w:r>
      <w:r w:rsidRPr="00E95F50">
        <w:t xml:space="preserve"> </w:t>
      </w:r>
      <w:r w:rsidR="006D48F8">
        <w:t>I</w:t>
      </w:r>
      <w:r w:rsidR="006D48F8" w:rsidRPr="00E95F50">
        <w:t xml:space="preserve">ndigenous </w:t>
      </w:r>
      <w:r w:rsidR="006D48F8">
        <w:t>P</w:t>
      </w:r>
      <w:r w:rsidR="006D48F8" w:rsidRPr="00E95F50">
        <w:t xml:space="preserve">eoples </w:t>
      </w:r>
      <w:r w:rsidRPr="00E95F50">
        <w:t xml:space="preserve">will need to recognize that </w:t>
      </w:r>
      <w:r w:rsidR="006D48F8">
        <w:t>I</w:t>
      </w:r>
      <w:r w:rsidRPr="00E95F50">
        <w:t xml:space="preserve">ndigenous </w:t>
      </w:r>
      <w:r w:rsidR="006D48F8">
        <w:t>P</w:t>
      </w:r>
      <w:r w:rsidRPr="00E95F50">
        <w:t xml:space="preserve">eoples may be affected differently by the activities due to their vulnerabilities, as may be affected by their economic, social and legal status; institutions, customs, culture and language; dependence on their lands and natural resources; and their relationship with the dominant groups and mainstream economy. </w:t>
      </w:r>
    </w:p>
    <w:p w14:paraId="7B157673" w14:textId="62DBFF01" w:rsidR="0000031D" w:rsidRPr="00DC2BD0" w:rsidRDefault="007F4173" w:rsidP="0000031D">
      <w:pPr>
        <w:rPr>
          <w:sz w:val="22"/>
          <w:szCs w:val="24"/>
        </w:rPr>
      </w:pPr>
      <w:r w:rsidRPr="007F4173">
        <w:rPr>
          <w:rFonts w:eastAsia="Calibri"/>
          <w:szCs w:val="20"/>
          <w:lang w:bidi="en-US"/>
        </w:rPr>
        <w:t>Indigenous Peoples’ populations are significant in some countries targeted by the programme. SGP has extensive experience in working with IPs, including through the Global Support Initiative for Indigenous Peoples and Community-conserved Territories and Areas (ICCA-GSI) program. SGP proposals are developed by community-based organizations, and any proposed interventions involving Indigenous Peoples will be developed on the basis of the needs and priorities of those IP communities.</w:t>
      </w:r>
    </w:p>
    <w:p w14:paraId="0CD50741" w14:textId="20DC3E75" w:rsidR="0000031D" w:rsidRDefault="0000031D" w:rsidP="0000031D">
      <w:pPr>
        <w:pStyle w:val="Heading2"/>
      </w:pPr>
      <w:bookmarkStart w:id="17" w:name="_Toc153884261"/>
      <w:r>
        <w:t>Promotion of Gender Equality and Women’s Empowerment</w:t>
      </w:r>
      <w:bookmarkEnd w:id="17"/>
    </w:p>
    <w:p w14:paraId="7CB9D646" w14:textId="7CC558B8" w:rsidR="0000031D" w:rsidRPr="002174E8" w:rsidRDefault="0000031D" w:rsidP="0000031D">
      <w:r w:rsidRPr="002174E8">
        <w:t xml:space="preserve">Grantees are not required to prepare a </w:t>
      </w:r>
      <w:r w:rsidRPr="00901211">
        <w:t>gender action plan</w:t>
      </w:r>
      <w:r>
        <w:t xml:space="preserve"> unless it is determined to be the appropriate targeted management plan for their project</w:t>
      </w:r>
      <w:r w:rsidRPr="00901211">
        <w:t>. Grant</w:t>
      </w:r>
      <w:r w:rsidR="006D48F8">
        <w:t>ee</w:t>
      </w:r>
      <w:r w:rsidRPr="00901211">
        <w:t>s are required</w:t>
      </w:r>
      <w:r>
        <w:t xml:space="preserve"> to </w:t>
      </w:r>
      <w:r w:rsidRPr="00901211">
        <w:t>promote gender equality and the empowerment of women</w:t>
      </w:r>
      <w:r>
        <w:t xml:space="preserve"> throughout the design and implementation of their activities. </w:t>
      </w:r>
    </w:p>
    <w:p w14:paraId="005E38F0" w14:textId="64B3F8E8" w:rsidR="0000031D" w:rsidRPr="002174E8" w:rsidRDefault="0000031D" w:rsidP="0000031D">
      <w:r w:rsidRPr="002174E8">
        <w:t xml:space="preserve">At </w:t>
      </w:r>
      <w:r w:rsidR="006D48F8">
        <w:t>the</w:t>
      </w:r>
      <w:r w:rsidRPr="002174E8">
        <w:t xml:space="preserve"> project proposal stage, </w:t>
      </w:r>
      <w:r w:rsidR="006D48F8" w:rsidRPr="002174E8">
        <w:t>grant</w:t>
      </w:r>
      <w:r w:rsidR="006D48F8">
        <w:t xml:space="preserve"> applicants</w:t>
      </w:r>
      <w:r w:rsidR="006D48F8" w:rsidRPr="002174E8">
        <w:t xml:space="preserve"> </w:t>
      </w:r>
      <w:r w:rsidRPr="002174E8">
        <w:t>must document t</w:t>
      </w:r>
      <w:r w:rsidRPr="00724CD4">
        <w:t>he promotion of gender equality and women empowerment</w:t>
      </w:r>
      <w:r w:rsidRPr="002174E8">
        <w:t xml:space="preserve"> in the relevant sections of </w:t>
      </w:r>
      <w:r w:rsidR="006D48F8" w:rsidRPr="002174E8">
        <w:t>the</w:t>
      </w:r>
      <w:r w:rsidR="006D48F8">
        <w:t xml:space="preserve"> proposal</w:t>
      </w:r>
      <w:r w:rsidR="006D48F8" w:rsidRPr="002174E8">
        <w:t xml:space="preserve"> </w:t>
      </w:r>
      <w:r w:rsidRPr="002174E8">
        <w:t>template.</w:t>
      </w:r>
    </w:p>
    <w:p w14:paraId="1079C28A" w14:textId="7193328B" w:rsidR="00DC55EE" w:rsidRPr="001C4507" w:rsidRDefault="0000031D" w:rsidP="001C4507">
      <w:r w:rsidRPr="002174E8">
        <w:t>In project progress reports and final reports, grantees must document t</w:t>
      </w:r>
      <w:r w:rsidRPr="00724CD4">
        <w:t>he promotion of gender equality and women empowerment</w:t>
      </w:r>
      <w:r w:rsidRPr="002174E8">
        <w:t xml:space="preserve"> in the relevant sections of these templates.</w:t>
      </w:r>
    </w:p>
    <w:p w14:paraId="424C484E" w14:textId="4603F6AF" w:rsidR="006012F0" w:rsidRDefault="006012F0" w:rsidP="00421EFC">
      <w:pPr>
        <w:pStyle w:val="Heading1"/>
        <w:rPr>
          <w:color w:val="002060"/>
        </w:rPr>
      </w:pPr>
      <w:bookmarkStart w:id="18" w:name="_Toc153884262"/>
      <w:r>
        <w:rPr>
          <w:color w:val="002060"/>
        </w:rPr>
        <w:t>Capacity building</w:t>
      </w:r>
      <w:bookmarkEnd w:id="18"/>
    </w:p>
    <w:p w14:paraId="50D87DDF" w14:textId="4EBD7E62" w:rsidR="006012F0" w:rsidRPr="00DC2BD0" w:rsidRDefault="006012F0" w:rsidP="006012F0">
      <w:r w:rsidRPr="00DC2BD0">
        <w:t>Capacities of the CSO/CBO grant applicants and the SGP National Coordinators will need to be strengthened to ensure effective implementation of the safeguard procedures outlined in this ESMF.</w:t>
      </w:r>
    </w:p>
    <w:p w14:paraId="481F72BF" w14:textId="78D54193" w:rsidR="006012F0" w:rsidRPr="006012F0" w:rsidRDefault="006012F0" w:rsidP="006012F0">
      <w:r w:rsidRPr="00DC2BD0">
        <w:t>CSOs/CBOs may receive capacity building through preparation grants or other modalities of delivering technical assistance (e.g., local consultants). National Coordinators will receive regular training from UNDP safeguards specialists, as well as targeted capacity building activities.</w:t>
      </w:r>
    </w:p>
    <w:p w14:paraId="12320598" w14:textId="24FABDB3" w:rsidR="001C4507" w:rsidRDefault="001C4507" w:rsidP="00421EFC">
      <w:pPr>
        <w:pStyle w:val="Heading1"/>
        <w:rPr>
          <w:color w:val="002060"/>
        </w:rPr>
      </w:pPr>
      <w:bookmarkStart w:id="19" w:name="_Toc153884263"/>
      <w:r>
        <w:rPr>
          <w:color w:val="002060"/>
        </w:rPr>
        <w:lastRenderedPageBreak/>
        <w:t>Grievance redress mechanism</w:t>
      </w:r>
      <w:bookmarkEnd w:id="19"/>
      <w:r w:rsidR="008F2AE4">
        <w:rPr>
          <w:color w:val="002060"/>
        </w:rPr>
        <w:t xml:space="preserve"> </w:t>
      </w:r>
    </w:p>
    <w:p w14:paraId="23A1360D" w14:textId="7A5C005E" w:rsidR="00EA6402" w:rsidRDefault="00EA6402" w:rsidP="0000031D">
      <w:r w:rsidRPr="00EA6402">
        <w:t>This ESMF</w:t>
      </w:r>
      <w:r>
        <w:t xml:space="preserve"> provides a description of a programme level, multi-tier grievance redress mechanism</w:t>
      </w:r>
      <w:r w:rsidR="00C252BB">
        <w:t xml:space="preserve"> (GRM)</w:t>
      </w:r>
      <w:r>
        <w:t xml:space="preserve"> that will be operationalized in each of the participating countries and be available for local, national, regional and global stakeholders.</w:t>
      </w:r>
    </w:p>
    <w:p w14:paraId="40C443FC" w14:textId="239109BB" w:rsidR="00EA6402" w:rsidRDefault="00C252BB" w:rsidP="0000031D">
      <w:r>
        <w:t>The description of the GRM is based on UNDP guidelines and the operational characteristics of the SGP.</w:t>
      </w:r>
    </w:p>
    <w:p w14:paraId="52F8208A" w14:textId="504623C2" w:rsidR="004E6C91" w:rsidRDefault="00C252BB" w:rsidP="00C252BB">
      <w:r w:rsidRPr="003D3C15">
        <w:t xml:space="preserve">The </w:t>
      </w:r>
      <w:r>
        <w:t>UNDP</w:t>
      </w:r>
      <w:r w:rsidRPr="003D3C15">
        <w:t xml:space="preserve"> </w:t>
      </w:r>
      <w:r>
        <w:t>will establish and implement</w:t>
      </w:r>
      <w:r w:rsidRPr="003D3C15">
        <w:t xml:space="preserve"> a transparent, fair, and free-to-access </w:t>
      </w:r>
      <w:r>
        <w:t>GRM</w:t>
      </w:r>
      <w:r w:rsidRPr="003D3C15">
        <w:t xml:space="preserve">. </w:t>
      </w:r>
      <w:r>
        <w:t>S</w:t>
      </w:r>
      <w:r w:rsidRPr="003D3C15">
        <w:t>takeholders may raise a grievance at any time to the</w:t>
      </w:r>
      <w:r>
        <w:t xml:space="preserve"> </w:t>
      </w:r>
      <w:r w:rsidR="005D6F72">
        <w:t>SGP Country Programme Teams</w:t>
      </w:r>
      <w:r>
        <w:t>, National Steering Committees (NSCs), Central Programme Management Team (CP</w:t>
      </w:r>
      <w:r w:rsidR="007F4173">
        <w:t>M</w:t>
      </w:r>
      <w:r>
        <w:t>T), UNDP Offices (country, regional, headquarters)</w:t>
      </w:r>
      <w:r w:rsidRPr="003D3C15">
        <w:t xml:space="preserve">, or the GEF. </w:t>
      </w:r>
      <w:r>
        <w:t xml:space="preserve">Moreover, </w:t>
      </w:r>
      <w:r w:rsidRPr="00B834CB">
        <w:rPr>
          <w:bCs/>
        </w:rPr>
        <w:t>UNDP’s Accountability Mechanism</w:t>
      </w:r>
      <w:r>
        <w:t xml:space="preserve">, consisting of the Stakeholder Response Mechanism (SRM) and Social and Environmental Compliance Unit (SECU), provides additional options for grievance redress. Further information can be found on the UNDP website at: </w:t>
      </w:r>
      <w:hyperlink r:id="rId34" w:history="1">
        <w:r w:rsidRPr="003065A8">
          <w:rPr>
            <w:rStyle w:val="Hyperlink"/>
          </w:rPr>
          <w:t>http://www.undp.org/content/undp/en/home/operations/accountability/secu-srm/</w:t>
        </w:r>
      </w:hyperlink>
    </w:p>
    <w:p w14:paraId="39666C0B" w14:textId="152701F4" w:rsidR="003A44B6" w:rsidRDefault="003A44B6" w:rsidP="00CC071F">
      <w:pPr>
        <w:autoSpaceDE w:val="0"/>
        <w:autoSpaceDN w:val="0"/>
        <w:adjustRightInd w:val="0"/>
        <w:jc w:val="left"/>
        <w:rPr>
          <w:rFonts w:cs="Calibri"/>
          <w:b/>
          <w:color w:val="000000"/>
          <w:szCs w:val="20"/>
        </w:rPr>
      </w:pPr>
      <w:r w:rsidRPr="003D3C15">
        <w:rPr>
          <w:rFonts w:cs="Arial"/>
          <w:noProof/>
          <w:szCs w:val="20"/>
          <w:lang w:eastAsia="zh-CN"/>
        </w:rPr>
        <w:t xml:space="preserve">GRM </w:t>
      </w:r>
      <w:r w:rsidR="00580119">
        <w:rPr>
          <w:rFonts w:cs="Arial"/>
          <w:noProof/>
          <w:szCs w:val="20"/>
          <w:lang w:eastAsia="zh-CN"/>
        </w:rPr>
        <w:t>task teams</w:t>
      </w:r>
      <w:r w:rsidRPr="003D3C15">
        <w:rPr>
          <w:rFonts w:cs="Arial"/>
          <w:noProof/>
          <w:szCs w:val="20"/>
          <w:lang w:eastAsia="zh-CN"/>
        </w:rPr>
        <w:t xml:space="preserve"> will be established and convened</w:t>
      </w:r>
      <w:r>
        <w:rPr>
          <w:rFonts w:cs="Arial"/>
          <w:noProof/>
          <w:szCs w:val="20"/>
          <w:lang w:eastAsia="zh-CN"/>
        </w:rPr>
        <w:t xml:space="preserve"> by the NSCs</w:t>
      </w:r>
      <w:r w:rsidRPr="003D3C15">
        <w:rPr>
          <w:rFonts w:cs="Arial"/>
          <w:noProof/>
          <w:szCs w:val="20"/>
          <w:lang w:eastAsia="zh-CN"/>
        </w:rPr>
        <w:t xml:space="preserve"> on an </w:t>
      </w:r>
      <w:r w:rsidRPr="003A44B6">
        <w:rPr>
          <w:rFonts w:cs="Arial"/>
          <w:i/>
          <w:iCs/>
          <w:noProof/>
          <w:szCs w:val="20"/>
          <w:lang w:eastAsia="zh-CN"/>
        </w:rPr>
        <w:t>ad hoc</w:t>
      </w:r>
      <w:r w:rsidRPr="003D3C15">
        <w:rPr>
          <w:rFonts w:cs="Arial"/>
          <w:noProof/>
          <w:szCs w:val="20"/>
          <w:lang w:eastAsia="zh-CN"/>
        </w:rPr>
        <w:t xml:space="preserve"> basis, to attempt to resolve the grievance, request further information to clarify the issue, refer the grievance to independent mediation or determine the request is outside the scope and mandate of the </w:t>
      </w:r>
      <w:r>
        <w:rPr>
          <w:rFonts w:cs="Arial"/>
          <w:noProof/>
          <w:szCs w:val="20"/>
          <w:lang w:eastAsia="zh-CN"/>
        </w:rPr>
        <w:t>NSCs</w:t>
      </w:r>
      <w:r w:rsidRPr="003D3C15">
        <w:rPr>
          <w:rFonts w:cs="Arial"/>
          <w:noProof/>
          <w:szCs w:val="20"/>
          <w:lang w:eastAsia="zh-CN"/>
        </w:rPr>
        <w:t xml:space="preserve"> and refer it elsewhere</w:t>
      </w:r>
      <w:r>
        <w:rPr>
          <w:rFonts w:cs="Arial"/>
          <w:noProof/>
          <w:szCs w:val="20"/>
          <w:lang w:eastAsia="zh-CN"/>
        </w:rPr>
        <w:t>.</w:t>
      </w:r>
    </w:p>
    <w:p w14:paraId="09514751" w14:textId="406D3A68" w:rsidR="00247171" w:rsidRPr="00CC071F" w:rsidRDefault="00247171" w:rsidP="0086687C">
      <w:pPr>
        <w:autoSpaceDE w:val="0"/>
        <w:autoSpaceDN w:val="0"/>
        <w:adjustRightInd w:val="0"/>
        <w:spacing w:before="60" w:after="60"/>
        <w:jc w:val="left"/>
        <w:rPr>
          <w:rFonts w:cs="Calibri"/>
          <w:color w:val="000000"/>
          <w:szCs w:val="20"/>
        </w:rPr>
      </w:pPr>
      <w:r w:rsidRPr="00247171">
        <w:rPr>
          <w:rFonts w:cs="Calibri"/>
          <w:b/>
          <w:color w:val="000000"/>
          <w:szCs w:val="20"/>
        </w:rPr>
        <w:t>The mandate</w:t>
      </w:r>
      <w:r w:rsidRPr="00247171">
        <w:rPr>
          <w:rFonts w:cs="Calibri"/>
          <w:color w:val="000000"/>
          <w:szCs w:val="20"/>
        </w:rPr>
        <w:t xml:space="preserve"> of the GRM will be to: </w:t>
      </w:r>
    </w:p>
    <w:p w14:paraId="0E29916C" w14:textId="0EFCE2E3"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R</w:t>
      </w:r>
      <w:r w:rsidR="00247171" w:rsidRPr="00247171">
        <w:rPr>
          <w:rFonts w:cs="Calibri"/>
          <w:color w:val="000000"/>
          <w:szCs w:val="20"/>
        </w:rPr>
        <w:t>eceive and address any concerns, complaints, notices of emerging conflicts, or grievances (collectively “</w:t>
      </w:r>
      <w:r w:rsidR="00247171" w:rsidRPr="00247171">
        <w:rPr>
          <w:rFonts w:cs="Calibri"/>
          <w:i/>
          <w:iCs/>
          <w:color w:val="000000"/>
          <w:szCs w:val="20"/>
        </w:rPr>
        <w:t>grievance</w:t>
      </w:r>
      <w:r w:rsidR="00247171" w:rsidRPr="00247171">
        <w:rPr>
          <w:rFonts w:cs="Calibri"/>
          <w:color w:val="000000"/>
          <w:szCs w:val="20"/>
        </w:rPr>
        <w:t>”) alleging actual or potential harm to affected person(s) (the “</w:t>
      </w:r>
      <w:r w:rsidR="00247171" w:rsidRPr="00247171">
        <w:rPr>
          <w:rFonts w:cs="Calibri"/>
          <w:i/>
          <w:iCs/>
          <w:color w:val="000000"/>
          <w:szCs w:val="20"/>
        </w:rPr>
        <w:t>claimant(s)</w:t>
      </w:r>
      <w:r w:rsidR="00247171" w:rsidRPr="00247171">
        <w:rPr>
          <w:rFonts w:cs="Calibri"/>
          <w:color w:val="000000"/>
          <w:szCs w:val="20"/>
        </w:rPr>
        <w:t xml:space="preserve">”) arising from the </w:t>
      </w:r>
      <w:r w:rsidR="00C252BB">
        <w:rPr>
          <w:rFonts w:cs="Calibri"/>
          <w:color w:val="000000"/>
          <w:szCs w:val="20"/>
        </w:rPr>
        <w:t>programme</w:t>
      </w:r>
      <w:r w:rsidR="00247171" w:rsidRPr="00247171">
        <w:rPr>
          <w:rFonts w:cs="Calibri"/>
          <w:color w:val="000000"/>
          <w:szCs w:val="20"/>
        </w:rPr>
        <w:t xml:space="preserve">. </w:t>
      </w:r>
    </w:p>
    <w:p w14:paraId="6BBC890A" w14:textId="2A95C29B"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A</w:t>
      </w:r>
      <w:r w:rsidR="00247171" w:rsidRPr="00247171">
        <w:rPr>
          <w:rFonts w:cs="Calibri"/>
          <w:color w:val="000000"/>
          <w:szCs w:val="20"/>
        </w:rPr>
        <w:t xml:space="preserve">ssist in resolution of grievances between and among </w:t>
      </w:r>
      <w:r w:rsidR="00C252BB">
        <w:rPr>
          <w:rFonts w:cs="Calibri"/>
          <w:color w:val="000000"/>
          <w:szCs w:val="20"/>
        </w:rPr>
        <w:t>programme</w:t>
      </w:r>
      <w:r w:rsidR="00247171" w:rsidRPr="00247171">
        <w:rPr>
          <w:rFonts w:cs="Calibri"/>
          <w:color w:val="000000"/>
          <w:szCs w:val="20"/>
        </w:rPr>
        <w:t xml:space="preserve"> stakeholders; as well as the various government ministries, agencies, and NGOs, and others (collectively, the “</w:t>
      </w:r>
      <w:r w:rsidR="00247171" w:rsidRPr="00247171">
        <w:rPr>
          <w:rFonts w:cs="Calibri"/>
          <w:i/>
          <w:iCs/>
          <w:color w:val="000000"/>
          <w:szCs w:val="20"/>
        </w:rPr>
        <w:t>Stakeholders</w:t>
      </w:r>
      <w:r w:rsidR="00247171" w:rsidRPr="00247171">
        <w:rPr>
          <w:rFonts w:cs="Calibri"/>
          <w:color w:val="000000"/>
          <w:szCs w:val="20"/>
        </w:rPr>
        <w:t xml:space="preserve">”) in the context of the </w:t>
      </w:r>
      <w:r w:rsidR="00C252BB">
        <w:rPr>
          <w:rFonts w:cs="Calibri"/>
          <w:color w:val="000000"/>
          <w:szCs w:val="20"/>
        </w:rPr>
        <w:t>programme</w:t>
      </w:r>
      <w:r w:rsidR="00247171" w:rsidRPr="00247171">
        <w:rPr>
          <w:rFonts w:cs="Calibri"/>
          <w:color w:val="000000"/>
          <w:szCs w:val="20"/>
        </w:rPr>
        <w:t xml:space="preserve">. </w:t>
      </w:r>
    </w:p>
    <w:p w14:paraId="1349F095" w14:textId="71127BDA" w:rsidR="00247171" w:rsidRPr="00CC071F"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C</w:t>
      </w:r>
      <w:r w:rsidR="00247171" w:rsidRPr="00247171">
        <w:rPr>
          <w:rFonts w:cs="Calibri"/>
          <w:color w:val="000000"/>
          <w:szCs w:val="20"/>
        </w:rPr>
        <w:t xml:space="preserve">onduct itself at all times in a flexible, collaborative, and transparent manner aimed at problem solving and consensus building. </w:t>
      </w:r>
    </w:p>
    <w:p w14:paraId="75336655" w14:textId="6FFA3D16" w:rsidR="00247171" w:rsidRPr="00CC071F" w:rsidRDefault="00247171" w:rsidP="0086687C">
      <w:pPr>
        <w:autoSpaceDE w:val="0"/>
        <w:autoSpaceDN w:val="0"/>
        <w:adjustRightInd w:val="0"/>
        <w:spacing w:before="60" w:after="60"/>
        <w:jc w:val="left"/>
        <w:rPr>
          <w:rFonts w:cs="Calibri"/>
          <w:color w:val="000000"/>
          <w:szCs w:val="20"/>
        </w:rPr>
      </w:pPr>
      <w:r w:rsidRPr="00CC071F">
        <w:rPr>
          <w:rFonts w:cs="Calibri"/>
          <w:b/>
          <w:color w:val="000000"/>
          <w:szCs w:val="20"/>
        </w:rPr>
        <w:t>The functions</w:t>
      </w:r>
      <w:r w:rsidRPr="00CC071F">
        <w:rPr>
          <w:rFonts w:cs="Calibri"/>
          <w:color w:val="000000"/>
          <w:szCs w:val="20"/>
        </w:rPr>
        <w:t xml:space="preserve"> of the GRM will be to: </w:t>
      </w:r>
    </w:p>
    <w:p w14:paraId="4FE9B607" w14:textId="26D9E620"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bookmarkStart w:id="20" w:name="_Hlk147482390"/>
      <w:r w:rsidRPr="00247171">
        <w:rPr>
          <w:rFonts w:cs="Calibri"/>
          <w:color w:val="000000"/>
          <w:szCs w:val="20"/>
        </w:rPr>
        <w:t xml:space="preserve">Receive, log and track all grievances received. </w:t>
      </w:r>
    </w:p>
    <w:p w14:paraId="53F8FACA" w14:textId="2DD6A7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Provide regular status updates on </w:t>
      </w:r>
      <w:r w:rsidR="00580119">
        <w:rPr>
          <w:rFonts w:cs="Calibri"/>
          <w:color w:val="000000"/>
          <w:szCs w:val="20"/>
        </w:rPr>
        <w:t>g</w:t>
      </w:r>
      <w:r w:rsidRPr="00247171">
        <w:rPr>
          <w:rFonts w:cs="Calibri"/>
          <w:color w:val="000000"/>
          <w:szCs w:val="20"/>
        </w:rPr>
        <w:t xml:space="preserve">rievances to </w:t>
      </w:r>
      <w:r w:rsidR="00580119">
        <w:rPr>
          <w:rFonts w:cs="Calibri"/>
          <w:color w:val="000000"/>
          <w:szCs w:val="20"/>
        </w:rPr>
        <w:t>c</w:t>
      </w:r>
      <w:r w:rsidRPr="00247171">
        <w:rPr>
          <w:rFonts w:cs="Calibri"/>
          <w:color w:val="000000"/>
          <w:szCs w:val="20"/>
        </w:rPr>
        <w:t>laimants,</w:t>
      </w:r>
      <w:r w:rsidR="00580119">
        <w:rPr>
          <w:rFonts w:cs="Calibri"/>
          <w:color w:val="000000"/>
          <w:szCs w:val="20"/>
        </w:rPr>
        <w:t xml:space="preserve"> NCs,</w:t>
      </w:r>
      <w:r w:rsidRPr="00247171">
        <w:rPr>
          <w:rFonts w:cs="Calibri"/>
          <w:color w:val="000000"/>
          <w:szCs w:val="20"/>
        </w:rPr>
        <w:t xml:space="preserve"> </w:t>
      </w:r>
      <w:r w:rsidR="00B834CB">
        <w:rPr>
          <w:rFonts w:cs="Calibri"/>
          <w:color w:val="000000"/>
          <w:szCs w:val="20"/>
        </w:rPr>
        <w:t>NSC</w:t>
      </w:r>
      <w:r w:rsidRPr="00247171">
        <w:rPr>
          <w:rFonts w:cs="Calibri"/>
          <w:color w:val="000000"/>
          <w:szCs w:val="20"/>
        </w:rPr>
        <w:t xml:space="preserve"> members</w:t>
      </w:r>
      <w:r w:rsidR="00C252BB">
        <w:rPr>
          <w:rFonts w:cs="Calibri"/>
          <w:color w:val="000000"/>
          <w:szCs w:val="20"/>
        </w:rPr>
        <w:t>, CP</w:t>
      </w:r>
      <w:r w:rsidR="007F4173">
        <w:rPr>
          <w:rFonts w:cs="Calibri"/>
          <w:color w:val="000000"/>
          <w:szCs w:val="20"/>
        </w:rPr>
        <w:t>M</w:t>
      </w:r>
      <w:r w:rsidR="00C252BB">
        <w:rPr>
          <w:rFonts w:cs="Calibri"/>
          <w:color w:val="000000"/>
          <w:szCs w:val="20"/>
        </w:rPr>
        <w:t>T,</w:t>
      </w:r>
      <w:r w:rsidRPr="00247171">
        <w:rPr>
          <w:rFonts w:cs="Calibri"/>
          <w:color w:val="000000"/>
          <w:szCs w:val="20"/>
        </w:rPr>
        <w:t xml:space="preserve"> and other relevant stakeholders, as applicable. </w:t>
      </w:r>
    </w:p>
    <w:p w14:paraId="11BA05D5" w14:textId="2ECFA4A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Engage the </w:t>
      </w:r>
      <w:r w:rsidR="00B834CB">
        <w:rPr>
          <w:rFonts w:cs="Calibri"/>
          <w:color w:val="000000"/>
          <w:szCs w:val="20"/>
        </w:rPr>
        <w:t>NSC</w:t>
      </w:r>
      <w:r w:rsidRPr="00247171">
        <w:rPr>
          <w:rFonts w:cs="Calibri"/>
          <w:color w:val="000000"/>
          <w:szCs w:val="20"/>
        </w:rPr>
        <w:t xml:space="preserve"> members</w:t>
      </w:r>
      <w:r w:rsidR="00B834CB">
        <w:rPr>
          <w:rFonts w:cs="Calibri"/>
          <w:color w:val="000000"/>
          <w:szCs w:val="20"/>
        </w:rPr>
        <w:t xml:space="preserve"> </w:t>
      </w:r>
      <w:r w:rsidRPr="00247171">
        <w:rPr>
          <w:rFonts w:cs="Calibri"/>
          <w:color w:val="000000"/>
          <w:szCs w:val="20"/>
        </w:rPr>
        <w:t xml:space="preserve">and other relevant stakeholders in grievance resolution. </w:t>
      </w:r>
    </w:p>
    <w:p w14:paraId="287E65D1" w14:textId="31C2B606"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Process and propose solutions and ways forward related to specific grievances </w:t>
      </w:r>
      <w:r w:rsidRPr="00B834CB">
        <w:rPr>
          <w:rFonts w:cs="Calibri"/>
          <w:color w:val="000000"/>
          <w:szCs w:val="20"/>
        </w:rPr>
        <w:t xml:space="preserve">within a period not to exceed sixty (60) days </w:t>
      </w:r>
      <w:r w:rsidRPr="00247171">
        <w:rPr>
          <w:rFonts w:cs="Calibri"/>
          <w:color w:val="000000"/>
          <w:szCs w:val="20"/>
        </w:rPr>
        <w:t xml:space="preserve">from receipt of the grievance. </w:t>
      </w:r>
    </w:p>
    <w:p w14:paraId="1414C790" w14:textId="4844A43B"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Identify growing trends in grievances and recommend possible measures to avoid the same. </w:t>
      </w:r>
    </w:p>
    <w:p w14:paraId="7C38A179" w14:textId="7C7E28FD"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Receive and service requests for, and suggest the use of, mediation or facilitation. </w:t>
      </w:r>
    </w:p>
    <w:p w14:paraId="239787B5" w14:textId="53656F05"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Elaborate grievance reports, make said reports available to the public, and more generally work to maximize the disclosure of its work (including its reports, findings, and outcomes). </w:t>
      </w:r>
    </w:p>
    <w:p w14:paraId="073E0233" w14:textId="77EC3A2F"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increased awareness, accessibility, predictability, transparency, legitimacy, and credibility of the GRM process. </w:t>
      </w:r>
    </w:p>
    <w:p w14:paraId="70E71107" w14:textId="37AC65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Collaborate with partner institutions </w:t>
      </w:r>
      <w:r w:rsidR="00580119">
        <w:rPr>
          <w:rFonts w:cs="Calibri"/>
          <w:color w:val="000000"/>
          <w:szCs w:val="20"/>
        </w:rPr>
        <w:t xml:space="preserve">and </w:t>
      </w:r>
      <w:r w:rsidRPr="00247171">
        <w:rPr>
          <w:rFonts w:cs="Calibri"/>
          <w:color w:val="000000"/>
          <w:szCs w:val="20"/>
        </w:rPr>
        <w:t xml:space="preserve">other entities to conduct outreach initiatives to increase awareness among stakeholders as to the existence of the GRM and how its services can be accessed. </w:t>
      </w:r>
    </w:p>
    <w:p w14:paraId="6B8523B7" w14:textId="6BC21789"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continuing education of </w:t>
      </w:r>
      <w:r w:rsidR="00B834CB">
        <w:rPr>
          <w:rFonts w:cs="Calibri"/>
          <w:color w:val="000000"/>
          <w:szCs w:val="20"/>
        </w:rPr>
        <w:t>NSC</w:t>
      </w:r>
      <w:r w:rsidRPr="00247171">
        <w:rPr>
          <w:rFonts w:cs="Calibri"/>
          <w:color w:val="000000"/>
          <w:szCs w:val="20"/>
        </w:rPr>
        <w:t xml:space="preserve"> members about the relevant laws and policies that they will need to be aware of to participate in the development of effective resolutions to grievances likely to come before the GRM. </w:t>
      </w:r>
    </w:p>
    <w:p w14:paraId="35F6C28E" w14:textId="7F5C011D" w:rsidR="00247171" w:rsidRPr="00CC071F"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Monitor follow-up to </w:t>
      </w:r>
      <w:r w:rsidR="00580119">
        <w:rPr>
          <w:rFonts w:cs="Calibri"/>
          <w:color w:val="000000"/>
          <w:szCs w:val="20"/>
        </w:rPr>
        <w:t>g</w:t>
      </w:r>
      <w:r w:rsidRPr="00247171">
        <w:rPr>
          <w:rFonts w:cs="Calibri"/>
          <w:color w:val="000000"/>
          <w:szCs w:val="20"/>
        </w:rPr>
        <w:t>rievance resolutions, as appropriate</w:t>
      </w:r>
      <w:bookmarkEnd w:id="20"/>
      <w:r w:rsidRPr="00247171">
        <w:rPr>
          <w:rFonts w:cs="Calibri"/>
          <w:color w:val="000000"/>
          <w:szCs w:val="20"/>
        </w:rPr>
        <w:t>.</w:t>
      </w:r>
    </w:p>
    <w:p w14:paraId="4B20831E" w14:textId="19234260" w:rsidR="002A742B" w:rsidRDefault="005D6F72" w:rsidP="001C4507">
      <w:r>
        <w:t>A more detailed description is presented in the terms of reference for the GRM in Annex 5.</w:t>
      </w:r>
    </w:p>
    <w:p w14:paraId="2987612D" w14:textId="0D1791FC" w:rsidR="001C4507" w:rsidRDefault="001C4507" w:rsidP="00421EFC">
      <w:pPr>
        <w:pStyle w:val="Heading1"/>
        <w:rPr>
          <w:color w:val="002060"/>
        </w:rPr>
      </w:pPr>
      <w:bookmarkStart w:id="21" w:name="_Toc153884264"/>
      <w:r>
        <w:rPr>
          <w:color w:val="002060"/>
        </w:rPr>
        <w:t>Institutional arrangements</w:t>
      </w:r>
      <w:bookmarkEnd w:id="21"/>
    </w:p>
    <w:p w14:paraId="29C64470" w14:textId="4161DFD8" w:rsidR="001C4507" w:rsidRDefault="005D6F72" w:rsidP="00475B78">
      <w:r>
        <w:t>The roles and responsibilities associated with the implementation of the ESMF is described below. Implementation of abbreviated ESMPs and targeted management plans is the responsibility of the grantees at the local and country level.</w:t>
      </w:r>
    </w:p>
    <w:p w14:paraId="5203A280" w14:textId="2E5206F1" w:rsidR="00475B78" w:rsidRDefault="00475B78" w:rsidP="00475B78">
      <w:r w:rsidRPr="00B26FA8">
        <w:rPr>
          <w:rFonts w:cs="Calibri"/>
          <w:b/>
          <w:sz w:val="21"/>
          <w:szCs w:val="21"/>
        </w:rPr>
        <w:t xml:space="preserve">Implementing Agency: </w:t>
      </w:r>
      <w:r w:rsidRPr="00B26FA8">
        <w:rPr>
          <w:rFonts w:cs="Calibri"/>
          <w:sz w:val="21"/>
          <w:szCs w:val="21"/>
        </w:rPr>
        <w:t xml:space="preserve"> </w:t>
      </w:r>
      <w:r w:rsidRPr="00475B78">
        <w:rPr>
          <w:rFonts w:cs="Calibri"/>
          <w:b/>
          <w:bCs/>
          <w:sz w:val="21"/>
          <w:szCs w:val="21"/>
        </w:rPr>
        <w:t>UNDP</w:t>
      </w:r>
      <w:r w:rsidRPr="00B26FA8">
        <w:rPr>
          <w:rFonts w:cs="Calibri"/>
          <w:sz w:val="21"/>
          <w:szCs w:val="21"/>
        </w:rPr>
        <w:t xml:space="preserve"> will </w:t>
      </w:r>
      <w:r>
        <w:rPr>
          <w:rFonts w:cs="Calibri"/>
          <w:sz w:val="21"/>
          <w:szCs w:val="21"/>
        </w:rPr>
        <w:t>implement Part 1 of SGP OP8.</w:t>
      </w:r>
      <w:r w:rsidRPr="00B26FA8">
        <w:rPr>
          <w:rFonts w:cs="Calibri"/>
          <w:sz w:val="21"/>
          <w:szCs w:val="21"/>
        </w:rPr>
        <w:t xml:space="preserve"> </w:t>
      </w:r>
      <w:r w:rsidRPr="00B26FA8">
        <w:rPr>
          <w:rFonts w:cs="Arial"/>
          <w:sz w:val="21"/>
          <w:szCs w:val="21"/>
          <w:lang w:eastAsia="zh-CN"/>
        </w:rPr>
        <w:t xml:space="preserve">UNDP provides value-added benefits as programme implementation proceeds in synergy with overall UNDP and UNDP CO programming. Moreover, UNDP provides quality assurance and oversight services for the SGP through its headquarters, regional and </w:t>
      </w:r>
      <w:r w:rsidRPr="00B26FA8">
        <w:rPr>
          <w:rFonts w:cs="Arial"/>
          <w:sz w:val="21"/>
          <w:szCs w:val="21"/>
          <w:lang w:eastAsia="zh-CN"/>
        </w:rPr>
        <w:lastRenderedPageBreak/>
        <w:t>country office levels.</w:t>
      </w:r>
      <w:r>
        <w:rPr>
          <w:rFonts w:cs="Arial"/>
          <w:sz w:val="21"/>
          <w:szCs w:val="21"/>
          <w:lang w:eastAsia="zh-CN"/>
        </w:rPr>
        <w:t xml:space="preserve"> </w:t>
      </w:r>
      <w:r w:rsidRPr="00B26FA8">
        <w:rPr>
          <w:rFonts w:cs="Arial"/>
          <w:sz w:val="21"/>
          <w:szCs w:val="21"/>
          <w:lang w:eastAsia="zh-CN"/>
        </w:rPr>
        <w:t xml:space="preserve">As defined by the GEF Council, these services cover: (a) project cycle management services which entail quality assurance and oversight across the full </w:t>
      </w:r>
      <w:r w:rsidRPr="00B26FA8">
        <w:rPr>
          <w:rFonts w:cs="Calibri"/>
          <w:sz w:val="21"/>
          <w:szCs w:val="21"/>
        </w:rPr>
        <w:t>project</w:t>
      </w:r>
      <w:r w:rsidRPr="00B26FA8">
        <w:rPr>
          <w:rFonts w:cs="Arial"/>
          <w:sz w:val="21"/>
          <w:szCs w:val="21"/>
          <w:lang w:eastAsia="zh-CN"/>
        </w:rPr>
        <w:t xml:space="preserve"> cycle of project identification, preparation of project concept, preparation of detailed project document, project approval and start-up, project implementation and supervision, and project completion and evaluation; and (b) corporate services in relation to the formulation of policy and strategy for the GEF.</w:t>
      </w:r>
      <w:r w:rsidR="0015581D">
        <w:rPr>
          <w:rFonts w:cs="Arial"/>
          <w:sz w:val="21"/>
          <w:szCs w:val="21"/>
          <w:lang w:eastAsia="zh-CN"/>
        </w:rPr>
        <w:t xml:space="preserve"> Part of this oversight and assurance role is ensuring the programme is implemented in compliance with UNDP’s social and environmental standards (SES).</w:t>
      </w:r>
      <w:r w:rsidR="0015581D" w:rsidRPr="00B26FA8">
        <w:rPr>
          <w:rFonts w:cs="Arial"/>
          <w:sz w:val="21"/>
          <w:szCs w:val="21"/>
          <w:lang w:eastAsia="zh-CN"/>
        </w:rPr>
        <w:t xml:space="preserve"> </w:t>
      </w:r>
      <w:r w:rsidRPr="00B26FA8">
        <w:rPr>
          <w:rFonts w:cs="Arial"/>
          <w:sz w:val="21"/>
          <w:szCs w:val="21"/>
          <w:lang w:eastAsia="zh-CN"/>
        </w:rPr>
        <w:t xml:space="preserve"> UNDP is represented on the SGP Steering Committee as well as the </w:t>
      </w:r>
      <w:r w:rsidR="0015581D">
        <w:rPr>
          <w:rFonts w:cs="Arial"/>
          <w:sz w:val="21"/>
          <w:szCs w:val="21"/>
          <w:lang w:eastAsia="zh-CN"/>
        </w:rPr>
        <w:t>Programme</w:t>
      </w:r>
      <w:r w:rsidRPr="00B26FA8">
        <w:rPr>
          <w:rFonts w:cs="Arial"/>
          <w:sz w:val="21"/>
          <w:szCs w:val="21"/>
          <w:lang w:eastAsia="zh-CN"/>
        </w:rPr>
        <w:t xml:space="preserve"> Board</w:t>
      </w:r>
      <w:r w:rsidR="0015581D">
        <w:rPr>
          <w:rFonts w:cs="Arial"/>
          <w:sz w:val="21"/>
          <w:szCs w:val="21"/>
          <w:lang w:eastAsia="zh-CN"/>
        </w:rPr>
        <w:t>.</w:t>
      </w:r>
    </w:p>
    <w:p w14:paraId="1D5CF5FC" w14:textId="2413D9EC" w:rsidR="00475B78" w:rsidRDefault="00475B78" w:rsidP="00475B78">
      <w:r w:rsidRPr="00DC2BD0">
        <w:rPr>
          <w:rFonts w:cs="Calibri"/>
          <w:b/>
          <w:sz w:val="21"/>
          <w:szCs w:val="21"/>
        </w:rPr>
        <w:t>The SGP Central Programme Management Team (CPMT)</w:t>
      </w:r>
      <w:r w:rsidRPr="00DC2BD0">
        <w:rPr>
          <w:rFonts w:cs="Calibri"/>
          <w:sz w:val="21"/>
          <w:szCs w:val="21"/>
        </w:rPr>
        <w:t xml:space="preserve"> at UNDP manages the SGP Global Programme and has overall responsibility for supervising the SGP Country Programme and for the technical and substantive quality of SGP country portfolios, including supervision of </w:t>
      </w:r>
      <w:r w:rsidR="00B0538B" w:rsidRPr="00DC2BD0">
        <w:rPr>
          <w:rFonts w:cs="Calibri"/>
          <w:sz w:val="21"/>
          <w:szCs w:val="21"/>
        </w:rPr>
        <w:t xml:space="preserve">the </w:t>
      </w:r>
      <w:r w:rsidRPr="00DC2BD0">
        <w:rPr>
          <w:rFonts w:cs="Calibri"/>
          <w:sz w:val="21"/>
          <w:szCs w:val="21"/>
        </w:rPr>
        <w:t>implementation of this ESMF. CPMT develops global strategy, guidelines and standards in the development of SGP projects with the objective of ensuring quality, while also facilitating the design of proposals.</w:t>
      </w:r>
    </w:p>
    <w:p w14:paraId="19C524E8" w14:textId="21CAF3B9" w:rsidR="00475B78" w:rsidRPr="00475B78" w:rsidRDefault="00475B78" w:rsidP="00475B78">
      <w:pPr>
        <w:rPr>
          <w:rFonts w:eastAsia="MS Mincho" w:cs="Arial"/>
          <w:sz w:val="21"/>
          <w:szCs w:val="21"/>
        </w:rPr>
      </w:pPr>
      <w:r w:rsidRPr="00B26FA8">
        <w:rPr>
          <w:rFonts w:eastAsia="MS Mincho" w:cs="Arial"/>
          <w:b/>
          <w:sz w:val="21"/>
          <w:szCs w:val="21"/>
        </w:rPr>
        <w:t>UNDP Country Offices</w:t>
      </w:r>
      <w:r>
        <w:rPr>
          <w:rFonts w:eastAsia="MS Mincho" w:cs="Arial"/>
          <w:b/>
          <w:sz w:val="21"/>
          <w:szCs w:val="21"/>
        </w:rPr>
        <w:t xml:space="preserve"> </w:t>
      </w:r>
      <w:r w:rsidRPr="00475B78">
        <w:rPr>
          <w:rFonts w:eastAsia="MS Mincho" w:cs="Arial"/>
          <w:bCs/>
          <w:sz w:val="21"/>
          <w:szCs w:val="21"/>
        </w:rPr>
        <w:t>are located</w:t>
      </w:r>
      <w:r w:rsidRPr="00B26FA8">
        <w:rPr>
          <w:rFonts w:eastAsia="MS Mincho" w:cs="Arial"/>
          <w:sz w:val="21"/>
          <w:szCs w:val="21"/>
        </w:rPr>
        <w:t xml:space="preserve"> in more than 170 countries</w:t>
      </w:r>
      <w:r w:rsidR="00026747">
        <w:rPr>
          <w:rFonts w:eastAsia="MS Mincho" w:cs="Arial"/>
          <w:sz w:val="21"/>
          <w:szCs w:val="21"/>
        </w:rPr>
        <w:t xml:space="preserve"> and</w:t>
      </w:r>
      <w:r w:rsidRPr="00B26FA8">
        <w:rPr>
          <w:rFonts w:eastAsia="MS Mincho" w:cs="Arial"/>
          <w:sz w:val="21"/>
          <w:szCs w:val="21"/>
        </w:rPr>
        <w:t xml:space="preserve"> play a key role in providing the necessary support at the country level. UNDP provides oversight functions of the program at the global</w:t>
      </w:r>
      <w:r>
        <w:rPr>
          <w:rFonts w:eastAsia="MS Mincho" w:cs="Arial"/>
          <w:sz w:val="21"/>
          <w:szCs w:val="21"/>
        </w:rPr>
        <w:t xml:space="preserve">, regional </w:t>
      </w:r>
      <w:r w:rsidRPr="00B26FA8">
        <w:rPr>
          <w:rFonts w:eastAsia="MS Mincho" w:cs="Arial"/>
          <w:sz w:val="21"/>
          <w:szCs w:val="21"/>
        </w:rPr>
        <w:t xml:space="preserve">and national levels. In particular, with UNDP’s nearly </w:t>
      </w:r>
      <w:r w:rsidRPr="00B26FA8">
        <w:rPr>
          <w:rFonts w:cs="Calibri"/>
          <w:sz w:val="21"/>
          <w:szCs w:val="21"/>
        </w:rPr>
        <w:t>universal</w:t>
      </w:r>
      <w:r w:rsidRPr="00B26FA8">
        <w:rPr>
          <w:rFonts w:eastAsia="MS Mincho" w:cs="Arial"/>
          <w:sz w:val="21"/>
          <w:szCs w:val="21"/>
        </w:rPr>
        <w:t xml:space="preserve"> presence in countries, its Country Offices have supported the start-up of SGP Country Programmes, recruitment of </w:t>
      </w:r>
      <w:r w:rsidR="00CF6DE7">
        <w:rPr>
          <w:rFonts w:eastAsia="MS Mincho" w:cs="Arial"/>
          <w:sz w:val="21"/>
          <w:szCs w:val="21"/>
        </w:rPr>
        <w:t>N</w:t>
      </w:r>
      <w:r w:rsidRPr="00B26FA8">
        <w:rPr>
          <w:rFonts w:eastAsia="MS Mincho" w:cs="Arial"/>
          <w:sz w:val="21"/>
          <w:szCs w:val="21"/>
        </w:rPr>
        <w:t xml:space="preserve">ational </w:t>
      </w:r>
      <w:r w:rsidR="00CF6DE7">
        <w:rPr>
          <w:rFonts w:eastAsia="MS Mincho" w:cs="Arial"/>
          <w:sz w:val="21"/>
          <w:szCs w:val="21"/>
        </w:rPr>
        <w:t>C</w:t>
      </w:r>
      <w:r w:rsidRPr="00B26FA8">
        <w:rPr>
          <w:rFonts w:eastAsia="MS Mincho" w:cs="Arial"/>
          <w:sz w:val="21"/>
          <w:szCs w:val="21"/>
        </w:rPr>
        <w:t>oordinators, local supervisions, and resource mobilization. The UNDP Country Offices provide operationa</w:t>
      </w:r>
      <w:r>
        <w:rPr>
          <w:rFonts w:eastAsia="MS Mincho" w:cs="Arial"/>
          <w:sz w:val="21"/>
          <w:szCs w:val="21"/>
        </w:rPr>
        <w:t>l</w:t>
      </w:r>
      <w:r w:rsidRPr="00B26FA8">
        <w:rPr>
          <w:rFonts w:eastAsia="MS Mincho" w:cs="Arial"/>
          <w:sz w:val="21"/>
          <w:szCs w:val="21"/>
        </w:rPr>
        <w:t xml:space="preserve"> oversight for the SGP Country Programme. The UNDP Resident Representative/Coordinator or delegated staff is a member of the SGP National Steering Committee. In a number of countries, </w:t>
      </w:r>
      <w:proofErr w:type="gramStart"/>
      <w:r w:rsidRPr="00475B78">
        <w:rPr>
          <w:rFonts w:eastAsia="MS Mincho" w:cs="Arial"/>
          <w:sz w:val="21"/>
          <w:szCs w:val="21"/>
        </w:rPr>
        <w:t>a National</w:t>
      </w:r>
      <w:proofErr w:type="gramEnd"/>
      <w:r w:rsidRPr="00475B78">
        <w:rPr>
          <w:rFonts w:eastAsia="MS Mincho" w:cs="Arial"/>
          <w:sz w:val="21"/>
          <w:szCs w:val="21"/>
        </w:rPr>
        <w:t xml:space="preserve"> Host Institution (NHI)</w:t>
      </w:r>
      <w:r>
        <w:rPr>
          <w:rFonts w:eastAsia="MS Mincho" w:cs="Arial"/>
          <w:sz w:val="21"/>
          <w:szCs w:val="21"/>
        </w:rPr>
        <w:t xml:space="preserve"> </w:t>
      </w:r>
      <w:r w:rsidRPr="00475B78">
        <w:rPr>
          <w:rFonts w:eastAsia="MS Mincho" w:cs="Arial"/>
          <w:sz w:val="21"/>
          <w:szCs w:val="21"/>
        </w:rPr>
        <w:t>supports the administration of the programme</w:t>
      </w:r>
      <w:r>
        <w:rPr>
          <w:rFonts w:eastAsia="MS Mincho" w:cs="Arial"/>
          <w:sz w:val="21"/>
          <w:szCs w:val="21"/>
        </w:rPr>
        <w:t>.</w:t>
      </w:r>
    </w:p>
    <w:p w14:paraId="26153C9E" w14:textId="1E7FE227" w:rsidR="005D6F72" w:rsidRDefault="005D6F72" w:rsidP="00475B78">
      <w:r w:rsidRPr="00B26FA8">
        <w:rPr>
          <w:rFonts w:cs="Calibri"/>
          <w:b/>
          <w:sz w:val="21"/>
          <w:szCs w:val="21"/>
        </w:rPr>
        <w:t>SGP National Steering Committee (NSC)</w:t>
      </w:r>
      <w:r>
        <w:rPr>
          <w:rFonts w:cs="Calibri"/>
          <w:b/>
          <w:sz w:val="21"/>
          <w:szCs w:val="21"/>
        </w:rPr>
        <w:t xml:space="preserve">. </w:t>
      </w:r>
      <w:r w:rsidRPr="005D6F72">
        <w:rPr>
          <w:rFonts w:cs="Calibri"/>
          <w:bCs/>
          <w:sz w:val="21"/>
          <w:szCs w:val="21"/>
        </w:rPr>
        <w:t>NSCs will be established in each</w:t>
      </w:r>
      <w:r>
        <w:rPr>
          <w:rFonts w:cs="Calibri"/>
          <w:sz w:val="21"/>
          <w:szCs w:val="21"/>
        </w:rPr>
        <w:t xml:space="preserve"> participating</w:t>
      </w:r>
      <w:r w:rsidRPr="00B26FA8">
        <w:rPr>
          <w:rFonts w:cs="Calibri"/>
          <w:sz w:val="21"/>
          <w:szCs w:val="21"/>
        </w:rPr>
        <w:t xml:space="preserve"> country </w:t>
      </w:r>
      <w:r>
        <w:rPr>
          <w:rFonts w:cs="Calibri"/>
          <w:sz w:val="21"/>
          <w:szCs w:val="21"/>
        </w:rPr>
        <w:t>and will be</w:t>
      </w:r>
      <w:r w:rsidRPr="00B26FA8">
        <w:rPr>
          <w:rFonts w:cs="Calibri"/>
          <w:sz w:val="21"/>
          <w:szCs w:val="21"/>
        </w:rPr>
        <w:t xml:space="preserve"> composed of government representatives and a majority of nongovernmental membership to reflect the program’s mandated focus for CSO</w:t>
      </w:r>
      <w:r w:rsidR="00CF6DE7">
        <w:rPr>
          <w:rFonts w:cs="Calibri"/>
          <w:sz w:val="21"/>
          <w:szCs w:val="21"/>
        </w:rPr>
        <w:t>/CBO</w:t>
      </w:r>
      <w:r w:rsidRPr="00B26FA8">
        <w:rPr>
          <w:rFonts w:cs="Calibri"/>
          <w:sz w:val="21"/>
          <w:szCs w:val="21"/>
        </w:rPr>
        <w:t xml:space="preserve"> capacity building. The NSC is responsible for selecting and approving projects, and for ensuring their technical and substantive quality. In addition, NSC members are expected to support the Country Programme in resource mobilization and in mainstreaming SGP lessons learned and successes in other national contexts. The primary functions of the SGP Country Programme Office and NSC are the identification, review, and approval of qualified grant proposals that support priorities</w:t>
      </w:r>
      <w:r>
        <w:rPr>
          <w:rFonts w:cs="Calibri"/>
          <w:sz w:val="21"/>
          <w:szCs w:val="21"/>
        </w:rPr>
        <w:t>. Part of these processes will be reviewing and approving the risk categorization and the management plans of the proposed projects.</w:t>
      </w:r>
    </w:p>
    <w:p w14:paraId="5FF89C16" w14:textId="5DE45D6A" w:rsidR="005D6F72" w:rsidRPr="0015581D" w:rsidRDefault="005D6F72" w:rsidP="00475B78">
      <w:pPr>
        <w:rPr>
          <w:rFonts w:eastAsia="MS Mincho" w:cs="Arial"/>
          <w:sz w:val="21"/>
          <w:szCs w:val="21"/>
        </w:rPr>
      </w:pPr>
      <w:r w:rsidRPr="00DC2BD0">
        <w:rPr>
          <w:rFonts w:cs="Calibri"/>
          <w:b/>
          <w:sz w:val="21"/>
          <w:szCs w:val="21"/>
        </w:rPr>
        <w:t xml:space="preserve">SGP Country Programme Team: </w:t>
      </w:r>
      <w:r w:rsidRPr="00DC2BD0">
        <w:rPr>
          <w:rFonts w:cs="Calibri"/>
          <w:sz w:val="21"/>
          <w:szCs w:val="21"/>
        </w:rPr>
        <w:t xml:space="preserve">For each participating country, there is an SGP Country Programme Team </w:t>
      </w:r>
      <w:r w:rsidR="00CE6FE2" w:rsidRPr="00DC2BD0">
        <w:rPr>
          <w:rFonts w:cs="Calibri"/>
          <w:sz w:val="21"/>
          <w:szCs w:val="21"/>
        </w:rPr>
        <w:t xml:space="preserve">most </w:t>
      </w:r>
      <w:r w:rsidRPr="00DC2BD0">
        <w:rPr>
          <w:rFonts w:cs="Calibri"/>
          <w:sz w:val="21"/>
          <w:szCs w:val="21"/>
        </w:rPr>
        <w:t>often consisting of the National Coordinator (NC) and Programme Assistant (PA), for the operation of the SGP Country Programme on a day-to-day basis. The NC is responsible for all aspects of country programme operations and management, including implementation, management, partnership development, knowledge management and M&amp;E of the programme.</w:t>
      </w:r>
      <w:r w:rsidR="006012F0" w:rsidRPr="00DC2BD0">
        <w:rPr>
          <w:rFonts w:cs="Calibri"/>
          <w:sz w:val="21"/>
          <w:szCs w:val="21"/>
        </w:rPr>
        <w:t xml:space="preserve"> NC’s </w:t>
      </w:r>
      <w:r w:rsidR="00CF6DE7" w:rsidRPr="00DC2BD0">
        <w:rPr>
          <w:rFonts w:cs="Calibri"/>
          <w:sz w:val="21"/>
          <w:szCs w:val="21"/>
        </w:rPr>
        <w:t>will also conduct social and environmental risk screening</w:t>
      </w:r>
      <w:r w:rsidR="0086687C" w:rsidRPr="00DC2BD0">
        <w:rPr>
          <w:rFonts w:cs="Calibri"/>
          <w:sz w:val="21"/>
          <w:szCs w:val="21"/>
        </w:rPr>
        <w:t xml:space="preserve"> as part of the grant proposal process, and </w:t>
      </w:r>
      <w:r w:rsidR="006012F0" w:rsidRPr="00DC2BD0">
        <w:rPr>
          <w:rFonts w:cs="Calibri"/>
          <w:sz w:val="21"/>
          <w:szCs w:val="21"/>
        </w:rPr>
        <w:t>are also responsible to ensure grantees adhere to the safeguards procedures outlined in this ESMF</w:t>
      </w:r>
      <w:r w:rsidR="0086687C" w:rsidRPr="00DC2BD0">
        <w:rPr>
          <w:rFonts w:cs="Calibri"/>
          <w:sz w:val="21"/>
          <w:szCs w:val="21"/>
        </w:rPr>
        <w:t xml:space="preserve"> and in their grant prop</w:t>
      </w:r>
      <w:r w:rsidR="00414470" w:rsidRPr="00DC2BD0">
        <w:rPr>
          <w:rFonts w:cs="Calibri"/>
          <w:sz w:val="21"/>
          <w:szCs w:val="21"/>
        </w:rPr>
        <w:t>o</w:t>
      </w:r>
      <w:r w:rsidR="0086687C" w:rsidRPr="00DC2BD0">
        <w:rPr>
          <w:rFonts w:cs="Calibri"/>
          <w:sz w:val="21"/>
          <w:szCs w:val="21"/>
        </w:rPr>
        <w:t>sals</w:t>
      </w:r>
      <w:r w:rsidR="006012F0" w:rsidRPr="00DC2BD0">
        <w:rPr>
          <w:rFonts w:cs="Calibri"/>
          <w:sz w:val="21"/>
          <w:szCs w:val="21"/>
        </w:rPr>
        <w:t xml:space="preserve"> during the execution of </w:t>
      </w:r>
      <w:r w:rsidR="0086687C" w:rsidRPr="00DC2BD0">
        <w:rPr>
          <w:rFonts w:cs="Calibri"/>
          <w:sz w:val="21"/>
          <w:szCs w:val="21"/>
        </w:rPr>
        <w:t>the interventions</w:t>
      </w:r>
      <w:r w:rsidR="006012F0" w:rsidRPr="00DC2BD0">
        <w:rPr>
          <w:rFonts w:cs="Calibri"/>
          <w:sz w:val="21"/>
          <w:szCs w:val="21"/>
        </w:rPr>
        <w:t>.</w:t>
      </w:r>
      <w:r w:rsidRPr="00DC2BD0">
        <w:rPr>
          <w:rFonts w:cs="Calibri"/>
          <w:sz w:val="21"/>
          <w:szCs w:val="21"/>
        </w:rPr>
        <w:t xml:space="preserve"> When fulfilling his/her functions, and in adherence to the country-driven nature of the programme, the NC seeks guidance and support from, and in a sense also reports to the National Steering Committee (NSC) on progress in programme implementation.</w:t>
      </w:r>
      <w:r w:rsidRPr="00DC2BD0">
        <w:rPr>
          <w:rFonts w:cs="Calibri"/>
          <w:b/>
          <w:sz w:val="21"/>
          <w:szCs w:val="21"/>
        </w:rPr>
        <w:t xml:space="preserve"> </w:t>
      </w:r>
      <w:r w:rsidRPr="00DC2BD0">
        <w:rPr>
          <w:rFonts w:cs="Calibri"/>
          <w:sz w:val="21"/>
          <w:szCs w:val="21"/>
        </w:rPr>
        <w:t xml:space="preserve"> Most SGP Country Programme Team</w:t>
      </w:r>
      <w:r w:rsidR="00CE6FE2" w:rsidRPr="00DC2BD0">
        <w:rPr>
          <w:rFonts w:cs="Calibri"/>
          <w:sz w:val="21"/>
          <w:szCs w:val="21"/>
        </w:rPr>
        <w:t>s</w:t>
      </w:r>
      <w:r w:rsidRPr="00DC2BD0">
        <w:rPr>
          <w:rFonts w:cs="Calibri"/>
          <w:sz w:val="21"/>
          <w:szCs w:val="21"/>
        </w:rPr>
        <w:t xml:space="preserve"> are hosted by UNDP Country Office</w:t>
      </w:r>
      <w:r w:rsidR="00CE6FE2" w:rsidRPr="00DC2BD0">
        <w:rPr>
          <w:rFonts w:cs="Calibri"/>
          <w:sz w:val="21"/>
          <w:szCs w:val="21"/>
        </w:rPr>
        <w:t>s</w:t>
      </w:r>
      <w:r w:rsidRPr="00DC2BD0">
        <w:rPr>
          <w:rFonts w:cs="Calibri"/>
          <w:sz w:val="21"/>
          <w:szCs w:val="21"/>
        </w:rPr>
        <w:t xml:space="preserve">, </w:t>
      </w:r>
      <w:r w:rsidR="00CE6FE2" w:rsidRPr="00DC2BD0">
        <w:rPr>
          <w:rFonts w:cs="Calibri"/>
          <w:sz w:val="21"/>
          <w:szCs w:val="21"/>
        </w:rPr>
        <w:t xml:space="preserve">which </w:t>
      </w:r>
      <w:r w:rsidRPr="00DC2BD0">
        <w:rPr>
          <w:rFonts w:cs="Calibri"/>
          <w:sz w:val="21"/>
          <w:szCs w:val="21"/>
        </w:rPr>
        <w:t>provid</w:t>
      </w:r>
      <w:r w:rsidR="00CE6FE2" w:rsidRPr="00DC2BD0">
        <w:rPr>
          <w:rFonts w:cs="Calibri"/>
          <w:sz w:val="21"/>
          <w:szCs w:val="21"/>
        </w:rPr>
        <w:t>e</w:t>
      </w:r>
      <w:r w:rsidRPr="00DC2BD0">
        <w:rPr>
          <w:rFonts w:cs="Calibri"/>
          <w:sz w:val="21"/>
          <w:szCs w:val="21"/>
        </w:rPr>
        <w:t xml:space="preserve"> required local supervision and oversight of the program. In a limited number of countries, a National Host Institution is selected among the national NGOs with necessary capacity.</w:t>
      </w:r>
      <w:r w:rsidRPr="00DC2BD0">
        <w:rPr>
          <w:b/>
          <w:smallCaps/>
          <w:spacing w:val="-2"/>
          <w:sz w:val="21"/>
          <w:szCs w:val="21"/>
        </w:rPr>
        <w:t xml:space="preserve"> </w:t>
      </w:r>
      <w:r w:rsidR="00CE6FE2" w:rsidRPr="00DC2BD0">
        <w:rPr>
          <w:rFonts w:cs="Calibri"/>
          <w:sz w:val="21"/>
          <w:szCs w:val="21"/>
        </w:rPr>
        <w:t xml:space="preserve">A </w:t>
      </w:r>
      <w:r w:rsidRPr="00DC2BD0">
        <w:rPr>
          <w:rFonts w:cs="Calibri"/>
          <w:sz w:val="21"/>
          <w:szCs w:val="21"/>
        </w:rPr>
        <w:t xml:space="preserve">SGP Country Programme Strategy is developed in each country </w:t>
      </w:r>
      <w:r w:rsidR="00CE6FE2" w:rsidRPr="00DC2BD0">
        <w:rPr>
          <w:rFonts w:cs="Calibri"/>
          <w:sz w:val="21"/>
          <w:szCs w:val="21"/>
        </w:rPr>
        <w:t xml:space="preserve">to </w:t>
      </w:r>
      <w:r w:rsidRPr="00DC2BD0">
        <w:rPr>
          <w:rFonts w:cs="Calibri"/>
          <w:sz w:val="21"/>
          <w:szCs w:val="21"/>
        </w:rPr>
        <w:t>guide SGP</w:t>
      </w:r>
      <w:r w:rsidRPr="00DC2BD0">
        <w:rPr>
          <w:b/>
          <w:smallCaps/>
          <w:spacing w:val="-2"/>
          <w:sz w:val="21"/>
          <w:szCs w:val="21"/>
        </w:rPr>
        <w:t xml:space="preserve"> </w:t>
      </w:r>
      <w:r w:rsidRPr="00DC2BD0">
        <w:rPr>
          <w:rFonts w:cs="Calibri"/>
          <w:sz w:val="21"/>
          <w:szCs w:val="21"/>
        </w:rPr>
        <w:t>operation</w:t>
      </w:r>
      <w:r w:rsidR="00CE6FE2" w:rsidRPr="00DC2BD0">
        <w:rPr>
          <w:rFonts w:cs="Calibri"/>
          <w:sz w:val="21"/>
          <w:szCs w:val="21"/>
        </w:rPr>
        <w:t>s</w:t>
      </w:r>
      <w:r w:rsidRPr="00DC2BD0">
        <w:rPr>
          <w:rFonts w:cs="Calibri"/>
          <w:sz w:val="21"/>
          <w:szCs w:val="21"/>
        </w:rPr>
        <w:t xml:space="preserve"> in</w:t>
      </w:r>
      <w:r w:rsidR="00CE6FE2" w:rsidRPr="00DC2BD0">
        <w:rPr>
          <w:rFonts w:cs="Calibri"/>
          <w:sz w:val="21"/>
          <w:szCs w:val="21"/>
        </w:rPr>
        <w:t>-</w:t>
      </w:r>
      <w:r w:rsidRPr="00DC2BD0">
        <w:rPr>
          <w:rFonts w:cs="Calibri"/>
          <w:sz w:val="21"/>
          <w:szCs w:val="21"/>
        </w:rPr>
        <w:t>country, enabling strategic use of resources and articulating how the SGP</w:t>
      </w:r>
      <w:r w:rsidRPr="00DC2BD0">
        <w:rPr>
          <w:b/>
          <w:smallCaps/>
          <w:spacing w:val="-2"/>
          <w:sz w:val="21"/>
          <w:szCs w:val="21"/>
        </w:rPr>
        <w:t xml:space="preserve"> </w:t>
      </w:r>
      <w:r w:rsidRPr="00DC2BD0">
        <w:rPr>
          <w:rFonts w:cs="Calibri"/>
          <w:sz w:val="21"/>
          <w:szCs w:val="21"/>
        </w:rPr>
        <w:t xml:space="preserve">supports national and GEF strategic priorities. </w:t>
      </w:r>
      <w:r w:rsidR="00CE6FE2" w:rsidRPr="00DC2BD0">
        <w:rPr>
          <w:rFonts w:cs="Calibri"/>
          <w:sz w:val="21"/>
          <w:szCs w:val="21"/>
        </w:rPr>
        <w:t xml:space="preserve">The </w:t>
      </w:r>
      <w:r w:rsidRPr="00DC2BD0">
        <w:rPr>
          <w:rFonts w:cs="Calibri"/>
          <w:sz w:val="21"/>
          <w:szCs w:val="21"/>
        </w:rPr>
        <w:t>SGP Country Programme Team is responsible for guiding the grant applications</w:t>
      </w:r>
      <w:r w:rsidR="00475B78" w:rsidRPr="00DC2BD0">
        <w:rPr>
          <w:rFonts w:cs="Calibri"/>
          <w:sz w:val="21"/>
          <w:szCs w:val="21"/>
        </w:rPr>
        <w:t xml:space="preserve"> in terms of quality and technical and strategic appropriateness of the grant proposals, as well as the requirements associated with identifying and management social and environmental risks.</w:t>
      </w:r>
      <w:r w:rsidR="00D669DB">
        <w:rPr>
          <w:rFonts w:cs="Calibri"/>
          <w:sz w:val="21"/>
          <w:szCs w:val="21"/>
        </w:rPr>
        <w:t xml:space="preserve"> </w:t>
      </w:r>
    </w:p>
    <w:p w14:paraId="4157E72B" w14:textId="655FE11C" w:rsidR="001C4507" w:rsidRDefault="001C4507" w:rsidP="00421EFC">
      <w:pPr>
        <w:pStyle w:val="Heading1"/>
        <w:rPr>
          <w:color w:val="002060"/>
        </w:rPr>
      </w:pPr>
      <w:bookmarkStart w:id="22" w:name="_Toc153884265"/>
      <w:r>
        <w:rPr>
          <w:color w:val="002060"/>
        </w:rPr>
        <w:t xml:space="preserve">Monitoring and evaluation </w:t>
      </w:r>
      <w:r w:rsidR="006F04F1">
        <w:rPr>
          <w:color w:val="002060"/>
        </w:rPr>
        <w:t>and reporting</w:t>
      </w:r>
      <w:bookmarkEnd w:id="22"/>
    </w:p>
    <w:p w14:paraId="6AB20E99" w14:textId="2B13A6EB" w:rsidR="007F4511" w:rsidRDefault="007F4511" w:rsidP="0000031D">
      <w:r>
        <w:t>Reporting on progress and issues in the implementation of this EMSF will be documented in the OP8 annual implementation reports (PIRs) and the annual monitoring reports (AMRs). The CP</w:t>
      </w:r>
      <w:r w:rsidR="007F4173">
        <w:t>M</w:t>
      </w:r>
      <w:r>
        <w:t xml:space="preserve">T will be responsible for compiling these reports, drawing upon information provided by the </w:t>
      </w:r>
      <w:r w:rsidR="005D6F72">
        <w:t>SGP Country Programme Teams</w:t>
      </w:r>
      <w:r>
        <w:t xml:space="preserve"> on the implementation of the ESMF. Key issues will be presented to the NSCs during the committee meetings.</w:t>
      </w:r>
    </w:p>
    <w:p w14:paraId="18D0CD37" w14:textId="0EE531DA" w:rsidR="006E12D0" w:rsidRDefault="00F41881" w:rsidP="0000031D">
      <w:r>
        <w:t>The ESMF monitoring and evaluation plan is presented below.</w:t>
      </w:r>
    </w:p>
    <w:p w14:paraId="49698DD1" w14:textId="77777777" w:rsidR="00DC2BD0" w:rsidRDefault="00DC2BD0" w:rsidP="0000031D"/>
    <w:tbl>
      <w:tblPr>
        <w:tblStyle w:val="TableGrid"/>
        <w:tblW w:w="0" w:type="auto"/>
        <w:tblLook w:val="04A0" w:firstRow="1" w:lastRow="0" w:firstColumn="1" w:lastColumn="0" w:noHBand="0" w:noVBand="1"/>
      </w:tblPr>
      <w:tblGrid>
        <w:gridCol w:w="1705"/>
        <w:gridCol w:w="3600"/>
        <w:gridCol w:w="1980"/>
        <w:gridCol w:w="2308"/>
      </w:tblGrid>
      <w:tr w:rsidR="006E12D0" w:rsidRPr="00D375D0" w14:paraId="4863D2DB" w14:textId="77777777" w:rsidTr="0086687C">
        <w:tc>
          <w:tcPr>
            <w:tcW w:w="1705" w:type="dxa"/>
            <w:shd w:val="clear" w:color="auto" w:fill="EEECE1" w:themeFill="background2"/>
          </w:tcPr>
          <w:p w14:paraId="625C1474" w14:textId="570B0204" w:rsidR="006E12D0" w:rsidRPr="00D375D0" w:rsidRDefault="006E12D0" w:rsidP="00E23723">
            <w:pPr>
              <w:spacing w:before="40" w:after="40"/>
              <w:jc w:val="center"/>
              <w:rPr>
                <w:b/>
                <w:bCs/>
                <w:sz w:val="18"/>
                <w:szCs w:val="20"/>
              </w:rPr>
            </w:pPr>
            <w:r w:rsidRPr="00D375D0">
              <w:rPr>
                <w:b/>
                <w:bCs/>
                <w:sz w:val="18"/>
                <w:szCs w:val="20"/>
              </w:rPr>
              <w:lastRenderedPageBreak/>
              <w:t>M&amp;E activity</w:t>
            </w:r>
          </w:p>
        </w:tc>
        <w:tc>
          <w:tcPr>
            <w:tcW w:w="3600" w:type="dxa"/>
            <w:shd w:val="clear" w:color="auto" w:fill="EEECE1" w:themeFill="background2"/>
          </w:tcPr>
          <w:p w14:paraId="01898168" w14:textId="0DC09A2C" w:rsidR="006E12D0" w:rsidRPr="00D375D0" w:rsidRDefault="006E12D0" w:rsidP="00E23723">
            <w:pPr>
              <w:spacing w:before="40" w:after="40"/>
              <w:jc w:val="center"/>
              <w:rPr>
                <w:b/>
                <w:bCs/>
                <w:sz w:val="18"/>
                <w:szCs w:val="20"/>
              </w:rPr>
            </w:pPr>
            <w:r w:rsidRPr="00D375D0">
              <w:rPr>
                <w:b/>
                <w:bCs/>
                <w:sz w:val="18"/>
                <w:szCs w:val="20"/>
              </w:rPr>
              <w:t>Description</w:t>
            </w:r>
          </w:p>
        </w:tc>
        <w:tc>
          <w:tcPr>
            <w:tcW w:w="1980" w:type="dxa"/>
            <w:shd w:val="clear" w:color="auto" w:fill="EEECE1" w:themeFill="background2"/>
          </w:tcPr>
          <w:p w14:paraId="13362F67" w14:textId="189B1E1D" w:rsidR="006E12D0" w:rsidRPr="00D375D0" w:rsidRDefault="006E12D0" w:rsidP="00E23723">
            <w:pPr>
              <w:spacing w:before="40" w:after="40"/>
              <w:jc w:val="center"/>
              <w:rPr>
                <w:b/>
                <w:bCs/>
                <w:sz w:val="18"/>
                <w:szCs w:val="20"/>
              </w:rPr>
            </w:pPr>
            <w:r w:rsidRPr="00D375D0">
              <w:rPr>
                <w:b/>
                <w:bCs/>
                <w:sz w:val="18"/>
                <w:szCs w:val="20"/>
              </w:rPr>
              <w:t>Timeframe</w:t>
            </w:r>
          </w:p>
        </w:tc>
        <w:tc>
          <w:tcPr>
            <w:tcW w:w="2308" w:type="dxa"/>
            <w:shd w:val="clear" w:color="auto" w:fill="EEECE1" w:themeFill="background2"/>
          </w:tcPr>
          <w:p w14:paraId="20C533E0" w14:textId="146838BE" w:rsidR="006E12D0" w:rsidRPr="00D375D0" w:rsidRDefault="006E12D0" w:rsidP="00E23723">
            <w:pPr>
              <w:spacing w:before="40" w:after="40"/>
              <w:jc w:val="center"/>
              <w:rPr>
                <w:b/>
                <w:bCs/>
                <w:sz w:val="18"/>
                <w:szCs w:val="20"/>
              </w:rPr>
            </w:pPr>
            <w:r w:rsidRPr="00D375D0">
              <w:rPr>
                <w:b/>
                <w:bCs/>
                <w:sz w:val="18"/>
                <w:szCs w:val="20"/>
              </w:rPr>
              <w:t>Roles and responsibilities</w:t>
            </w:r>
          </w:p>
        </w:tc>
      </w:tr>
      <w:tr w:rsidR="006E12D0" w:rsidRPr="00D375D0" w14:paraId="4355ED59" w14:textId="77777777" w:rsidTr="0086687C">
        <w:tc>
          <w:tcPr>
            <w:tcW w:w="1705" w:type="dxa"/>
          </w:tcPr>
          <w:p w14:paraId="389CFFC7" w14:textId="6595E81B" w:rsidR="006E12D0" w:rsidRPr="00D375D0" w:rsidRDefault="00D375D0" w:rsidP="00E23723">
            <w:pPr>
              <w:spacing w:before="40" w:after="40"/>
              <w:jc w:val="left"/>
              <w:rPr>
                <w:sz w:val="18"/>
                <w:szCs w:val="20"/>
              </w:rPr>
            </w:pPr>
            <w:r w:rsidRPr="00D375D0">
              <w:rPr>
                <w:sz w:val="18"/>
                <w:szCs w:val="20"/>
              </w:rPr>
              <w:t>Track progress</w:t>
            </w:r>
            <w:r>
              <w:rPr>
                <w:sz w:val="18"/>
                <w:szCs w:val="20"/>
              </w:rPr>
              <w:t xml:space="preserve"> of ESMF implementation</w:t>
            </w:r>
          </w:p>
        </w:tc>
        <w:tc>
          <w:tcPr>
            <w:tcW w:w="3600" w:type="dxa"/>
          </w:tcPr>
          <w:p w14:paraId="7A0D39C6" w14:textId="5547AEB6" w:rsidR="006E12D0" w:rsidRPr="00D375D0" w:rsidRDefault="00D375D0" w:rsidP="00E23723">
            <w:pPr>
              <w:spacing w:before="40" w:after="40"/>
              <w:jc w:val="left"/>
              <w:rPr>
                <w:sz w:val="18"/>
                <w:szCs w:val="20"/>
              </w:rPr>
            </w:pPr>
            <w:r>
              <w:rPr>
                <w:sz w:val="18"/>
                <w:szCs w:val="20"/>
              </w:rPr>
              <w:t>The ESMF will be implemented in each of the participating countries, and results reported to the respective NSCs.</w:t>
            </w:r>
          </w:p>
        </w:tc>
        <w:tc>
          <w:tcPr>
            <w:tcW w:w="1980" w:type="dxa"/>
          </w:tcPr>
          <w:p w14:paraId="686E61E1" w14:textId="746EF486" w:rsidR="006E12D0" w:rsidRPr="00D375D0" w:rsidRDefault="00D375D0" w:rsidP="00E23723">
            <w:pPr>
              <w:spacing w:before="40" w:after="40"/>
              <w:jc w:val="left"/>
              <w:rPr>
                <w:sz w:val="18"/>
                <w:szCs w:val="20"/>
              </w:rPr>
            </w:pPr>
            <w:r>
              <w:rPr>
                <w:sz w:val="18"/>
                <w:szCs w:val="20"/>
              </w:rPr>
              <w:t>Progress reported annually to the NSCs</w:t>
            </w:r>
          </w:p>
        </w:tc>
        <w:tc>
          <w:tcPr>
            <w:tcW w:w="2308" w:type="dxa"/>
          </w:tcPr>
          <w:p w14:paraId="64F57218" w14:textId="48A6A495" w:rsidR="006E12D0" w:rsidRDefault="00D375D0" w:rsidP="00E23723">
            <w:pPr>
              <w:spacing w:before="40" w:after="40"/>
              <w:jc w:val="left"/>
              <w:rPr>
                <w:sz w:val="18"/>
                <w:szCs w:val="20"/>
              </w:rPr>
            </w:pPr>
            <w:r>
              <w:rPr>
                <w:sz w:val="18"/>
                <w:szCs w:val="20"/>
              </w:rPr>
              <w:t>National Coordinat</w:t>
            </w:r>
            <w:r w:rsidR="00F41881">
              <w:rPr>
                <w:sz w:val="18"/>
                <w:szCs w:val="20"/>
              </w:rPr>
              <w:t>ors</w:t>
            </w:r>
            <w:r>
              <w:rPr>
                <w:sz w:val="18"/>
                <w:szCs w:val="20"/>
              </w:rPr>
              <w:t xml:space="preserve">, with overall </w:t>
            </w:r>
            <w:r w:rsidR="003514B0">
              <w:rPr>
                <w:sz w:val="18"/>
                <w:szCs w:val="20"/>
              </w:rPr>
              <w:t>technical assistance</w:t>
            </w:r>
            <w:r>
              <w:rPr>
                <w:sz w:val="18"/>
                <w:szCs w:val="20"/>
              </w:rPr>
              <w:t xml:space="preserve"> </w:t>
            </w:r>
            <w:proofErr w:type="gramStart"/>
            <w:r>
              <w:rPr>
                <w:sz w:val="18"/>
                <w:szCs w:val="20"/>
              </w:rPr>
              <w:t>by</w:t>
            </w:r>
            <w:proofErr w:type="gramEnd"/>
            <w:r>
              <w:rPr>
                <w:sz w:val="18"/>
                <w:szCs w:val="20"/>
              </w:rPr>
              <w:t xml:space="preserve"> the CPMT.</w:t>
            </w:r>
          </w:p>
          <w:p w14:paraId="6DADE5CD" w14:textId="4B591712" w:rsidR="006012F0" w:rsidRPr="00D375D0" w:rsidRDefault="006012F0" w:rsidP="00E23723">
            <w:pPr>
              <w:spacing w:before="40" w:after="40"/>
              <w:jc w:val="left"/>
              <w:rPr>
                <w:sz w:val="18"/>
                <w:szCs w:val="20"/>
              </w:rPr>
            </w:pPr>
            <w:r>
              <w:rPr>
                <w:sz w:val="18"/>
                <w:szCs w:val="20"/>
              </w:rPr>
              <w:t>UNDP responsible for quality assurance.</w:t>
            </w:r>
          </w:p>
        </w:tc>
      </w:tr>
      <w:tr w:rsidR="006E12D0" w:rsidRPr="00D375D0" w14:paraId="67AC0473" w14:textId="77777777" w:rsidTr="0086687C">
        <w:tc>
          <w:tcPr>
            <w:tcW w:w="1705" w:type="dxa"/>
          </w:tcPr>
          <w:p w14:paraId="527F3D2F" w14:textId="01988969" w:rsidR="006E12D0" w:rsidRPr="00D375D0" w:rsidRDefault="00D375D0" w:rsidP="00E23723">
            <w:pPr>
              <w:spacing w:before="40" w:after="40"/>
              <w:jc w:val="left"/>
              <w:rPr>
                <w:sz w:val="18"/>
                <w:szCs w:val="20"/>
              </w:rPr>
            </w:pPr>
            <w:r>
              <w:rPr>
                <w:sz w:val="18"/>
                <w:szCs w:val="20"/>
              </w:rPr>
              <w:t>Implementation of management plans</w:t>
            </w:r>
          </w:p>
        </w:tc>
        <w:tc>
          <w:tcPr>
            <w:tcW w:w="3600" w:type="dxa"/>
          </w:tcPr>
          <w:p w14:paraId="765B0358" w14:textId="4B547491" w:rsidR="006E12D0" w:rsidRPr="00D375D0" w:rsidRDefault="00F41881" w:rsidP="00E23723">
            <w:pPr>
              <w:spacing w:before="40" w:after="40"/>
              <w:jc w:val="left"/>
              <w:rPr>
                <w:sz w:val="18"/>
                <w:szCs w:val="20"/>
              </w:rPr>
            </w:pPr>
            <w:r>
              <w:rPr>
                <w:sz w:val="18"/>
                <w:szCs w:val="20"/>
              </w:rPr>
              <w:t>Participatory implementation and monitoring and evaluation of mitigation measures, in accordance with  targeted management plans</w:t>
            </w:r>
          </w:p>
        </w:tc>
        <w:tc>
          <w:tcPr>
            <w:tcW w:w="1980" w:type="dxa"/>
          </w:tcPr>
          <w:p w14:paraId="1C9C4DEB" w14:textId="0208B346" w:rsidR="006E12D0" w:rsidRPr="00D375D0" w:rsidRDefault="00F41881" w:rsidP="00E23723">
            <w:pPr>
              <w:spacing w:before="40" w:after="40"/>
              <w:jc w:val="left"/>
              <w:rPr>
                <w:sz w:val="18"/>
                <w:szCs w:val="20"/>
              </w:rPr>
            </w:pPr>
            <w:r>
              <w:rPr>
                <w:sz w:val="18"/>
                <w:szCs w:val="20"/>
              </w:rPr>
              <w:t>Continuous, for those grant projects requiring targeted management plans</w:t>
            </w:r>
          </w:p>
        </w:tc>
        <w:tc>
          <w:tcPr>
            <w:tcW w:w="2308" w:type="dxa"/>
          </w:tcPr>
          <w:p w14:paraId="3365E918" w14:textId="7621EC2B" w:rsidR="006E12D0" w:rsidRPr="00D375D0" w:rsidRDefault="00F41881" w:rsidP="00E23723">
            <w:pPr>
              <w:spacing w:before="40" w:after="40"/>
              <w:jc w:val="left"/>
              <w:rPr>
                <w:sz w:val="18"/>
                <w:szCs w:val="20"/>
              </w:rPr>
            </w:pPr>
            <w:r>
              <w:rPr>
                <w:sz w:val="18"/>
                <w:szCs w:val="20"/>
              </w:rPr>
              <w:t xml:space="preserve">National Coordinators, </w:t>
            </w:r>
            <w:r w:rsidR="004F0A4E">
              <w:rPr>
                <w:sz w:val="18"/>
                <w:szCs w:val="20"/>
              </w:rPr>
              <w:t xml:space="preserve">supervised </w:t>
            </w:r>
            <w:r>
              <w:rPr>
                <w:sz w:val="18"/>
                <w:szCs w:val="20"/>
              </w:rPr>
              <w:t xml:space="preserve">by </w:t>
            </w:r>
            <w:r w:rsidR="004F0A4E">
              <w:rPr>
                <w:sz w:val="18"/>
                <w:szCs w:val="20"/>
              </w:rPr>
              <w:t xml:space="preserve">UNDP COs </w:t>
            </w:r>
            <w:r>
              <w:rPr>
                <w:sz w:val="18"/>
                <w:szCs w:val="20"/>
              </w:rPr>
              <w:t>and CPMT</w:t>
            </w:r>
          </w:p>
        </w:tc>
      </w:tr>
      <w:tr w:rsidR="00D375D0" w:rsidRPr="00D375D0" w14:paraId="4D5FC9CE" w14:textId="77777777" w:rsidTr="0086687C">
        <w:tc>
          <w:tcPr>
            <w:tcW w:w="1705" w:type="dxa"/>
          </w:tcPr>
          <w:p w14:paraId="6856D4A3" w14:textId="36E4591A" w:rsidR="00D375D0" w:rsidRPr="00D375D0" w:rsidRDefault="00D375D0" w:rsidP="00E23723">
            <w:pPr>
              <w:spacing w:before="40" w:after="40"/>
              <w:jc w:val="left"/>
              <w:rPr>
                <w:sz w:val="18"/>
                <w:szCs w:val="20"/>
              </w:rPr>
            </w:pPr>
            <w:r>
              <w:rPr>
                <w:sz w:val="18"/>
                <w:szCs w:val="20"/>
              </w:rPr>
              <w:t>Learning</w:t>
            </w:r>
          </w:p>
        </w:tc>
        <w:tc>
          <w:tcPr>
            <w:tcW w:w="3600" w:type="dxa"/>
          </w:tcPr>
          <w:p w14:paraId="66285970" w14:textId="584393A9" w:rsidR="00D375D0" w:rsidRPr="00D375D0" w:rsidRDefault="00F41881" w:rsidP="00E23723">
            <w:pPr>
              <w:spacing w:before="40" w:after="40"/>
              <w:jc w:val="left"/>
              <w:rPr>
                <w:sz w:val="18"/>
                <w:szCs w:val="20"/>
              </w:rPr>
            </w:pPr>
            <w:r w:rsidRPr="003D3C15">
              <w:rPr>
                <w:sz w:val="18"/>
                <w:szCs w:val="18"/>
              </w:rPr>
              <w:t>Knowledge, good practices, and lessons learned regarding social and environmental risk management will be captured regularly</w:t>
            </w:r>
            <w:r>
              <w:rPr>
                <w:sz w:val="18"/>
                <w:szCs w:val="18"/>
              </w:rPr>
              <w:t>.</w:t>
            </w:r>
          </w:p>
        </w:tc>
        <w:tc>
          <w:tcPr>
            <w:tcW w:w="1980" w:type="dxa"/>
          </w:tcPr>
          <w:p w14:paraId="34FC10EE" w14:textId="74AEE408" w:rsidR="00D375D0" w:rsidRPr="00D375D0" w:rsidRDefault="00F41881" w:rsidP="00E23723">
            <w:pPr>
              <w:spacing w:before="40" w:after="40"/>
              <w:jc w:val="left"/>
              <w:rPr>
                <w:sz w:val="18"/>
                <w:szCs w:val="20"/>
              </w:rPr>
            </w:pPr>
            <w:r>
              <w:rPr>
                <w:sz w:val="18"/>
                <w:szCs w:val="20"/>
              </w:rPr>
              <w:t>At least annually</w:t>
            </w:r>
          </w:p>
        </w:tc>
        <w:tc>
          <w:tcPr>
            <w:tcW w:w="2308" w:type="dxa"/>
          </w:tcPr>
          <w:p w14:paraId="45223BE0" w14:textId="5E920955" w:rsidR="00D375D0" w:rsidRPr="00D375D0" w:rsidRDefault="00F41881" w:rsidP="00E23723">
            <w:pPr>
              <w:spacing w:before="40" w:after="40"/>
              <w:jc w:val="left"/>
              <w:rPr>
                <w:sz w:val="18"/>
                <w:szCs w:val="20"/>
              </w:rPr>
            </w:pPr>
            <w:r>
              <w:rPr>
                <w:sz w:val="18"/>
                <w:szCs w:val="20"/>
              </w:rPr>
              <w:t>National Coordinators, CPMT</w:t>
            </w:r>
            <w:r w:rsidR="004F0A4E">
              <w:rPr>
                <w:sz w:val="18"/>
                <w:szCs w:val="20"/>
              </w:rPr>
              <w:t>, UNDP COs</w:t>
            </w:r>
          </w:p>
        </w:tc>
      </w:tr>
      <w:tr w:rsidR="006E12D0" w:rsidRPr="00D375D0" w14:paraId="6D50233F" w14:textId="77777777" w:rsidTr="0086687C">
        <w:tc>
          <w:tcPr>
            <w:tcW w:w="1705" w:type="dxa"/>
          </w:tcPr>
          <w:p w14:paraId="4D339B99" w14:textId="32E011F7" w:rsidR="006E12D0" w:rsidRPr="00D375D0" w:rsidRDefault="00D375D0" w:rsidP="00E23723">
            <w:pPr>
              <w:spacing w:before="40" w:after="40"/>
              <w:jc w:val="left"/>
              <w:rPr>
                <w:sz w:val="18"/>
                <w:szCs w:val="20"/>
              </w:rPr>
            </w:pPr>
            <w:r>
              <w:rPr>
                <w:sz w:val="18"/>
                <w:szCs w:val="20"/>
              </w:rPr>
              <w:t>Annual PIRs and AMRs</w:t>
            </w:r>
          </w:p>
        </w:tc>
        <w:tc>
          <w:tcPr>
            <w:tcW w:w="3600" w:type="dxa"/>
          </w:tcPr>
          <w:p w14:paraId="4FE52508" w14:textId="076715EA" w:rsidR="006E12D0" w:rsidRPr="00D375D0" w:rsidRDefault="00D375D0" w:rsidP="00E23723">
            <w:pPr>
              <w:spacing w:before="40" w:after="40"/>
              <w:jc w:val="left"/>
              <w:rPr>
                <w:sz w:val="18"/>
                <w:szCs w:val="20"/>
              </w:rPr>
            </w:pPr>
            <w:r>
              <w:rPr>
                <w:sz w:val="18"/>
                <w:szCs w:val="20"/>
              </w:rPr>
              <w:t>Progress and issues related to the implementation of the ESMF will be incorporated into the PIRs and AMRs.</w:t>
            </w:r>
          </w:p>
        </w:tc>
        <w:tc>
          <w:tcPr>
            <w:tcW w:w="1980" w:type="dxa"/>
          </w:tcPr>
          <w:p w14:paraId="24CA85B1" w14:textId="280C99D6" w:rsidR="006E12D0" w:rsidRPr="00D375D0" w:rsidRDefault="00D375D0" w:rsidP="00E23723">
            <w:pPr>
              <w:spacing w:before="40" w:after="40"/>
              <w:jc w:val="left"/>
              <w:rPr>
                <w:sz w:val="18"/>
                <w:szCs w:val="20"/>
              </w:rPr>
            </w:pPr>
            <w:r>
              <w:rPr>
                <w:sz w:val="18"/>
                <w:szCs w:val="20"/>
              </w:rPr>
              <w:t>Annually</w:t>
            </w:r>
          </w:p>
        </w:tc>
        <w:tc>
          <w:tcPr>
            <w:tcW w:w="2308" w:type="dxa"/>
          </w:tcPr>
          <w:p w14:paraId="08778C5B" w14:textId="0E6E1EFE" w:rsidR="006E12D0" w:rsidRPr="00D375D0" w:rsidRDefault="004F0A4E" w:rsidP="00E23723">
            <w:pPr>
              <w:spacing w:before="40" w:after="40"/>
              <w:jc w:val="left"/>
              <w:rPr>
                <w:sz w:val="18"/>
                <w:szCs w:val="20"/>
              </w:rPr>
            </w:pPr>
            <w:r>
              <w:rPr>
                <w:sz w:val="18"/>
                <w:szCs w:val="20"/>
              </w:rPr>
              <w:t xml:space="preserve">UNDP and </w:t>
            </w:r>
            <w:r w:rsidR="00D375D0">
              <w:rPr>
                <w:sz w:val="18"/>
                <w:szCs w:val="20"/>
              </w:rPr>
              <w:t>CP</w:t>
            </w:r>
            <w:r w:rsidR="007F4173">
              <w:rPr>
                <w:sz w:val="18"/>
                <w:szCs w:val="20"/>
              </w:rPr>
              <w:t>M</w:t>
            </w:r>
            <w:r w:rsidR="00D375D0">
              <w:rPr>
                <w:sz w:val="18"/>
                <w:szCs w:val="20"/>
              </w:rPr>
              <w:t xml:space="preserve">T, with inputs from the </w:t>
            </w:r>
            <w:r w:rsidR="005D6F72">
              <w:rPr>
                <w:sz w:val="18"/>
                <w:szCs w:val="20"/>
              </w:rPr>
              <w:t>SGP Country Programme Teams</w:t>
            </w:r>
            <w:r w:rsidR="00D375D0">
              <w:rPr>
                <w:sz w:val="18"/>
                <w:szCs w:val="20"/>
              </w:rPr>
              <w:t>.</w:t>
            </w:r>
          </w:p>
        </w:tc>
      </w:tr>
    </w:tbl>
    <w:p w14:paraId="62711567" w14:textId="701540F4" w:rsidR="001C4507" w:rsidRDefault="003B7035" w:rsidP="00421EFC">
      <w:pPr>
        <w:pStyle w:val="Heading1"/>
        <w:rPr>
          <w:color w:val="002060"/>
        </w:rPr>
      </w:pPr>
      <w:bookmarkStart w:id="23" w:name="_Toc153884266"/>
      <w:r>
        <w:rPr>
          <w:color w:val="002060"/>
        </w:rPr>
        <w:t>S</w:t>
      </w:r>
      <w:r w:rsidR="001C4507">
        <w:rPr>
          <w:color w:val="002060"/>
        </w:rPr>
        <w:t>chedule and budget for ESMF implementation</w:t>
      </w:r>
      <w:bookmarkEnd w:id="23"/>
    </w:p>
    <w:p w14:paraId="0031AFA3" w14:textId="11C7DBB0" w:rsidR="001C4507" w:rsidRDefault="00484C9C" w:rsidP="001C4507">
      <w:r>
        <w:t>The implementation of the ESMF will continue throughout the implementation phase of OP8, as social and environmental risks will be screened for each grant proposal and appropriate management measures ensured accordingly, as warranted.</w:t>
      </w:r>
    </w:p>
    <w:p w14:paraId="76D7B618" w14:textId="07254811" w:rsidR="0000031D" w:rsidRPr="001C4507" w:rsidRDefault="00484C9C" w:rsidP="001C4507">
      <w:r>
        <w:t>The screening of social and environmental risks will be conducted by the NC</w:t>
      </w:r>
      <w:r w:rsidR="003514B0">
        <w:t>, and the costs for the screening are included in the budget for the NCs. The costs for implementing risk management measures are included in the budget for grants. The costs for monitoring and evaluation of the implementation of the ESMF are included in the budget for the NCs, as well as in the budget for the CPMT.</w:t>
      </w:r>
    </w:p>
    <w:p w14:paraId="61BF8210" w14:textId="77777777" w:rsidR="001C4507" w:rsidRPr="001C4507" w:rsidRDefault="001C4507" w:rsidP="001C4507"/>
    <w:p w14:paraId="6B3E2B91" w14:textId="77777777" w:rsidR="006E5603" w:rsidRPr="00200B92" w:rsidRDefault="006E5603" w:rsidP="002672C8"/>
    <w:p w14:paraId="4B1A3C5B" w14:textId="77777777" w:rsidR="00734B8F" w:rsidRPr="00200B92" w:rsidRDefault="00734B8F" w:rsidP="00421EFC">
      <w:pPr>
        <w:sectPr w:rsidR="00734B8F" w:rsidRPr="00200B92" w:rsidSect="004478CC">
          <w:footerReference w:type="default" r:id="rId35"/>
          <w:pgSz w:w="11907" w:h="16839" w:code="9"/>
          <w:pgMar w:top="1152" w:right="1152" w:bottom="1152" w:left="1152" w:header="432" w:footer="432" w:gutter="0"/>
          <w:pgNumType w:start="1"/>
          <w:cols w:space="720"/>
          <w:docGrid w:linePitch="360"/>
        </w:sectPr>
      </w:pPr>
    </w:p>
    <w:p w14:paraId="7E4CEDD0" w14:textId="0DB2D8E7" w:rsidR="000B650D" w:rsidRPr="00200B92" w:rsidRDefault="000B650D" w:rsidP="000B650D">
      <w:pPr>
        <w:pStyle w:val="Heading1"/>
        <w:numPr>
          <w:ilvl w:val="0"/>
          <w:numId w:val="0"/>
        </w:numPr>
        <w:spacing w:before="0"/>
        <w:ind w:left="432" w:hanging="432"/>
      </w:pPr>
      <w:bookmarkStart w:id="24" w:name="_Toc153884267"/>
      <w:r w:rsidRPr="00200B92">
        <w:lastRenderedPageBreak/>
        <w:t xml:space="preserve">Annex </w:t>
      </w:r>
      <w:r w:rsidR="00396AEE">
        <w:t>1</w:t>
      </w:r>
      <w:r w:rsidRPr="00200B92">
        <w:t xml:space="preserve">: </w:t>
      </w:r>
      <w:r w:rsidR="00F3346A">
        <w:t xml:space="preserve">Initial screening checklist by </w:t>
      </w:r>
      <w:r w:rsidR="00D419B4">
        <w:t xml:space="preserve">grant </w:t>
      </w:r>
      <w:r w:rsidR="00F3346A">
        <w:t>applicant</w:t>
      </w:r>
      <w:bookmarkEnd w:id="24"/>
    </w:p>
    <w:p w14:paraId="20B82F6A" w14:textId="3B3F7457" w:rsidR="00F3346A" w:rsidRPr="00F3346A" w:rsidRDefault="00F3346A" w:rsidP="00F3346A">
      <w:pPr>
        <w:spacing w:before="60" w:after="60"/>
        <w:rPr>
          <w:rFonts w:cstheme="minorHAnsi"/>
        </w:rPr>
      </w:pPr>
      <w:r w:rsidRPr="00F3346A">
        <w:rPr>
          <w:rFonts w:cstheme="minorHAnsi"/>
        </w:rPr>
        <w:t>(Version: June 2022)</w:t>
      </w:r>
    </w:p>
    <w:p w14:paraId="3D37E4F3" w14:textId="77777777" w:rsidR="00F3346A" w:rsidRDefault="00F3346A" w:rsidP="00F3346A">
      <w:pPr>
        <w:spacing w:before="60" w:after="60"/>
        <w:rPr>
          <w:rFonts w:cstheme="minorHAnsi"/>
          <w:b/>
          <w:bCs/>
        </w:rPr>
      </w:pPr>
    </w:p>
    <w:p w14:paraId="05EB4E9B" w14:textId="2C57BE9A" w:rsidR="00F3346A" w:rsidRPr="00F3346A" w:rsidRDefault="00F3346A" w:rsidP="00F3346A">
      <w:pPr>
        <w:spacing w:before="60" w:after="60"/>
        <w:rPr>
          <w:rFonts w:cstheme="minorHAnsi"/>
          <w:b/>
          <w:bCs/>
        </w:rPr>
      </w:pPr>
      <w:r w:rsidRPr="00F3346A">
        <w:rPr>
          <w:rFonts w:cstheme="minorHAnsi"/>
          <w:b/>
          <w:bCs/>
        </w:rPr>
        <w:t>Grantee’s Information</w:t>
      </w:r>
    </w:p>
    <w:tbl>
      <w:tblPr>
        <w:tblStyle w:val="TableGrid"/>
        <w:tblW w:w="0" w:type="auto"/>
        <w:tblInd w:w="-5" w:type="dxa"/>
        <w:tblLook w:val="04A0" w:firstRow="1" w:lastRow="0" w:firstColumn="1" w:lastColumn="0" w:noHBand="0" w:noVBand="1"/>
      </w:tblPr>
      <w:tblGrid>
        <w:gridCol w:w="2250"/>
        <w:gridCol w:w="7348"/>
      </w:tblGrid>
      <w:tr w:rsidR="00F3346A" w:rsidRPr="00F3346A" w14:paraId="0AF06989" w14:textId="77777777" w:rsidTr="00DC2BD0">
        <w:tc>
          <w:tcPr>
            <w:tcW w:w="2250" w:type="dxa"/>
          </w:tcPr>
          <w:p w14:paraId="2F3341D6" w14:textId="36F86A63" w:rsidR="00F3346A" w:rsidRPr="00F3346A" w:rsidRDefault="00F3346A" w:rsidP="00F3346A">
            <w:pPr>
              <w:spacing w:before="60" w:after="60"/>
              <w:jc w:val="left"/>
              <w:rPr>
                <w:rFonts w:cstheme="minorHAnsi"/>
              </w:rPr>
            </w:pPr>
            <w:r w:rsidRPr="00F3346A">
              <w:rPr>
                <w:rFonts w:cstheme="minorHAnsi"/>
              </w:rPr>
              <w:t xml:space="preserve">Project </w:t>
            </w:r>
            <w:r w:rsidR="00DC2BD0">
              <w:rPr>
                <w:rFonts w:cstheme="minorHAnsi"/>
              </w:rPr>
              <w:t>t</w:t>
            </w:r>
            <w:r w:rsidRPr="00F3346A">
              <w:rPr>
                <w:rFonts w:cstheme="minorHAnsi"/>
              </w:rPr>
              <w:t>itle</w:t>
            </w:r>
            <w:r w:rsidR="00DC2BD0">
              <w:rPr>
                <w:rFonts w:cstheme="minorHAnsi"/>
              </w:rPr>
              <w:t>:</w:t>
            </w:r>
          </w:p>
        </w:tc>
        <w:tc>
          <w:tcPr>
            <w:tcW w:w="7348" w:type="dxa"/>
          </w:tcPr>
          <w:p w14:paraId="5C718B0D" w14:textId="77777777" w:rsidR="00F3346A" w:rsidRPr="00F3346A" w:rsidRDefault="00F3346A" w:rsidP="00F3346A">
            <w:pPr>
              <w:spacing w:before="60" w:after="60"/>
              <w:jc w:val="left"/>
              <w:rPr>
                <w:rFonts w:cstheme="minorHAnsi"/>
              </w:rPr>
            </w:pPr>
          </w:p>
        </w:tc>
      </w:tr>
      <w:tr w:rsidR="00F3346A" w:rsidRPr="00F3346A" w14:paraId="76D48684" w14:textId="77777777" w:rsidTr="00DC2BD0">
        <w:tc>
          <w:tcPr>
            <w:tcW w:w="2250" w:type="dxa"/>
          </w:tcPr>
          <w:p w14:paraId="440D7141" w14:textId="615921F1" w:rsidR="00F3346A" w:rsidRPr="00F3346A" w:rsidRDefault="00F3346A" w:rsidP="00F3346A">
            <w:pPr>
              <w:spacing w:before="60" w:after="60"/>
              <w:jc w:val="left"/>
              <w:rPr>
                <w:rFonts w:cstheme="minorHAnsi"/>
              </w:rPr>
            </w:pPr>
            <w:r w:rsidRPr="00F3346A">
              <w:rPr>
                <w:rFonts w:cstheme="minorHAnsi"/>
              </w:rPr>
              <w:t xml:space="preserve">Name of </w:t>
            </w:r>
            <w:r w:rsidR="00DC2BD0">
              <w:rPr>
                <w:rFonts w:cstheme="minorHAnsi"/>
              </w:rPr>
              <w:t xml:space="preserve">grant </w:t>
            </w:r>
            <w:r w:rsidRPr="00F3346A">
              <w:rPr>
                <w:rFonts w:cstheme="minorHAnsi"/>
              </w:rPr>
              <w:t>applicant</w:t>
            </w:r>
            <w:r w:rsidR="00DC2BD0">
              <w:rPr>
                <w:rFonts w:cstheme="minorHAnsi"/>
              </w:rPr>
              <w:t>:</w:t>
            </w:r>
          </w:p>
        </w:tc>
        <w:tc>
          <w:tcPr>
            <w:tcW w:w="7348" w:type="dxa"/>
          </w:tcPr>
          <w:p w14:paraId="52BEA533" w14:textId="77777777" w:rsidR="00F3346A" w:rsidRPr="00F3346A" w:rsidRDefault="00F3346A" w:rsidP="00F3346A">
            <w:pPr>
              <w:spacing w:before="60" w:after="60"/>
              <w:jc w:val="left"/>
              <w:rPr>
                <w:rFonts w:cstheme="minorHAnsi"/>
              </w:rPr>
            </w:pPr>
          </w:p>
        </w:tc>
      </w:tr>
      <w:tr w:rsidR="00F3346A" w:rsidRPr="00F3346A" w14:paraId="4CEE86F6" w14:textId="77777777" w:rsidTr="00DC2BD0">
        <w:tc>
          <w:tcPr>
            <w:tcW w:w="2250" w:type="dxa"/>
          </w:tcPr>
          <w:p w14:paraId="523972DC" w14:textId="5BBD2B31" w:rsidR="00F3346A" w:rsidRPr="00F3346A" w:rsidRDefault="00F3346A" w:rsidP="00F3346A">
            <w:pPr>
              <w:spacing w:before="60" w:after="60"/>
              <w:jc w:val="left"/>
              <w:rPr>
                <w:rFonts w:cstheme="minorHAnsi"/>
              </w:rPr>
            </w:pPr>
            <w:r w:rsidRPr="00F3346A">
              <w:rPr>
                <w:rFonts w:cstheme="minorHAnsi"/>
              </w:rPr>
              <w:t>Date</w:t>
            </w:r>
            <w:r w:rsidR="00DC2BD0">
              <w:rPr>
                <w:rFonts w:cstheme="minorHAnsi"/>
              </w:rPr>
              <w:t>:</w:t>
            </w:r>
          </w:p>
        </w:tc>
        <w:tc>
          <w:tcPr>
            <w:tcW w:w="7348" w:type="dxa"/>
          </w:tcPr>
          <w:p w14:paraId="00F833F9" w14:textId="77777777" w:rsidR="00F3346A" w:rsidRPr="00F3346A" w:rsidRDefault="00F3346A" w:rsidP="00F3346A">
            <w:pPr>
              <w:spacing w:before="60" w:after="60"/>
              <w:jc w:val="left"/>
              <w:rPr>
                <w:rFonts w:cstheme="minorHAnsi"/>
              </w:rPr>
            </w:pPr>
          </w:p>
        </w:tc>
      </w:tr>
    </w:tbl>
    <w:p w14:paraId="48EBABCF" w14:textId="77777777" w:rsidR="00F3346A" w:rsidRDefault="00F3346A" w:rsidP="00F3346A">
      <w:pPr>
        <w:spacing w:before="60" w:after="60"/>
        <w:rPr>
          <w:rFonts w:cstheme="minorHAnsi"/>
          <w:b/>
          <w:bCs/>
        </w:rPr>
      </w:pPr>
    </w:p>
    <w:p w14:paraId="75BC6B59" w14:textId="33E789A4" w:rsidR="00F3346A" w:rsidRPr="00F3346A" w:rsidRDefault="00F3346A" w:rsidP="00F3346A">
      <w:pPr>
        <w:spacing w:before="60" w:after="60"/>
        <w:rPr>
          <w:rFonts w:cstheme="minorHAnsi"/>
          <w:b/>
          <w:bCs/>
        </w:rPr>
      </w:pPr>
      <w:r w:rsidRPr="00F3346A">
        <w:rPr>
          <w:rFonts w:cstheme="minorHAnsi"/>
          <w:b/>
          <w:bCs/>
        </w:rPr>
        <w:t xml:space="preserve">Initial </w:t>
      </w:r>
      <w:r>
        <w:rPr>
          <w:rFonts w:cstheme="minorHAnsi"/>
          <w:b/>
          <w:bCs/>
        </w:rPr>
        <w:t>checklist</w:t>
      </w:r>
    </w:p>
    <w:tbl>
      <w:tblPr>
        <w:tblStyle w:val="TableGrid"/>
        <w:tblW w:w="5000" w:type="pct"/>
        <w:tblLook w:val="04A0" w:firstRow="1" w:lastRow="0" w:firstColumn="1" w:lastColumn="0" w:noHBand="0" w:noVBand="1"/>
      </w:tblPr>
      <w:tblGrid>
        <w:gridCol w:w="8342"/>
        <w:gridCol w:w="576"/>
        <w:gridCol w:w="675"/>
      </w:tblGrid>
      <w:tr w:rsidR="00F3346A" w:rsidRPr="00F3346A" w14:paraId="3D48DBCF" w14:textId="77777777" w:rsidTr="00F3346A">
        <w:tc>
          <w:tcPr>
            <w:tcW w:w="5000" w:type="pct"/>
            <w:gridSpan w:val="3"/>
            <w:shd w:val="clear" w:color="auto" w:fill="EEECE1" w:themeFill="background2"/>
            <w:vAlign w:val="center"/>
          </w:tcPr>
          <w:p w14:paraId="586F34C9" w14:textId="77777777" w:rsidR="00F3346A" w:rsidRPr="00F3346A" w:rsidRDefault="00F3346A" w:rsidP="00F3346A">
            <w:pPr>
              <w:spacing w:before="60" w:after="60"/>
              <w:jc w:val="left"/>
              <w:rPr>
                <w:rFonts w:cstheme="minorHAnsi"/>
                <w:b/>
                <w:bCs/>
              </w:rPr>
            </w:pPr>
            <w:r w:rsidRPr="00F3346A">
              <w:rPr>
                <w:rFonts w:cstheme="minorHAnsi"/>
                <w:b/>
                <w:bCs/>
              </w:rPr>
              <w:t xml:space="preserve">Exempted Activities </w:t>
            </w:r>
          </w:p>
        </w:tc>
      </w:tr>
      <w:tr w:rsidR="00F3346A" w:rsidRPr="00F3346A" w14:paraId="46615B24" w14:textId="77777777" w:rsidTr="00F3346A">
        <w:tc>
          <w:tcPr>
            <w:tcW w:w="4348" w:type="pct"/>
            <w:shd w:val="clear" w:color="auto" w:fill="EEECE1" w:themeFill="background2"/>
            <w:vAlign w:val="center"/>
          </w:tcPr>
          <w:p w14:paraId="2F257768" w14:textId="77777777" w:rsidR="00F3346A" w:rsidRPr="00F3346A" w:rsidRDefault="00F3346A" w:rsidP="00F3346A">
            <w:pPr>
              <w:spacing w:before="60" w:after="60"/>
              <w:jc w:val="left"/>
              <w:rPr>
                <w:rFonts w:cstheme="minorHAnsi"/>
                <w:b/>
                <w:bCs/>
              </w:rPr>
            </w:pPr>
            <w:r w:rsidRPr="00F3346A">
              <w:rPr>
                <w:rFonts w:cstheme="minorHAnsi"/>
                <w:b/>
                <w:bCs/>
              </w:rPr>
              <w:t xml:space="preserve">Does the project fall </w:t>
            </w:r>
            <w:r w:rsidRPr="00F3346A">
              <w:rPr>
                <w:rFonts w:cstheme="minorHAnsi"/>
                <w:b/>
                <w:bCs/>
                <w:i/>
              </w:rPr>
              <w:t xml:space="preserve">exclusively </w:t>
            </w:r>
            <w:r w:rsidRPr="00F3346A">
              <w:rPr>
                <w:rFonts w:cstheme="minorHAnsi"/>
                <w:b/>
                <w:bCs/>
              </w:rPr>
              <w:t>into the following categories?</w:t>
            </w:r>
            <w:r w:rsidRPr="00F3346A">
              <w:rPr>
                <w:rFonts w:cstheme="minorHAnsi"/>
                <w:b/>
                <w:bCs/>
              </w:rPr>
              <w:br/>
            </w:r>
            <w:r w:rsidRPr="00F3346A">
              <w:rPr>
                <w:rFonts w:cstheme="minorHAnsi"/>
                <w:i/>
                <w:iCs/>
              </w:rPr>
              <w:t xml:space="preserve">Projects that are comprised </w:t>
            </w:r>
            <w:r w:rsidRPr="00F3346A">
              <w:rPr>
                <w:rFonts w:cstheme="minorHAnsi"/>
                <w:i/>
                <w:iCs/>
                <w:u w:val="single"/>
              </w:rPr>
              <w:t>entirely</w:t>
            </w:r>
            <w:r w:rsidRPr="00F3346A">
              <w:rPr>
                <w:rFonts w:cstheme="minorHAnsi"/>
                <w:i/>
                <w:iCs/>
              </w:rPr>
              <w:t xml:space="preserve"> of one or more of the following may be exempt from full screening. Projects are not required to fall into one or more of these categories for consideration</w:t>
            </w:r>
            <w:r w:rsidRPr="00F3346A">
              <w:rPr>
                <w:rFonts w:cstheme="minorHAnsi"/>
                <w:iCs/>
              </w:rPr>
              <w:t xml:space="preserve">. </w:t>
            </w:r>
          </w:p>
        </w:tc>
        <w:tc>
          <w:tcPr>
            <w:tcW w:w="300" w:type="pct"/>
            <w:shd w:val="clear" w:color="auto" w:fill="EEECE1" w:themeFill="background2"/>
            <w:vAlign w:val="center"/>
          </w:tcPr>
          <w:p w14:paraId="4B629723" w14:textId="77777777" w:rsidR="00F3346A" w:rsidRPr="00F3346A" w:rsidRDefault="00F3346A" w:rsidP="00DC2BD0">
            <w:pPr>
              <w:spacing w:before="60" w:after="60"/>
              <w:jc w:val="center"/>
              <w:rPr>
                <w:rFonts w:cstheme="minorHAnsi"/>
                <w:b/>
                <w:bCs/>
              </w:rPr>
            </w:pPr>
            <w:r w:rsidRPr="00F3346A">
              <w:rPr>
                <w:rFonts w:cstheme="minorHAnsi"/>
                <w:b/>
                <w:bCs/>
              </w:rPr>
              <w:t>Yes</w:t>
            </w:r>
          </w:p>
        </w:tc>
        <w:tc>
          <w:tcPr>
            <w:tcW w:w="352" w:type="pct"/>
            <w:shd w:val="clear" w:color="auto" w:fill="EEECE1" w:themeFill="background2"/>
            <w:vAlign w:val="center"/>
          </w:tcPr>
          <w:p w14:paraId="204D090F" w14:textId="73163074" w:rsidR="00F3346A" w:rsidRPr="00F3346A" w:rsidRDefault="00F3346A" w:rsidP="00DC2BD0">
            <w:pPr>
              <w:spacing w:before="60" w:after="60"/>
              <w:jc w:val="center"/>
              <w:rPr>
                <w:rFonts w:cstheme="minorHAnsi"/>
                <w:b/>
                <w:bCs/>
              </w:rPr>
            </w:pPr>
            <w:r w:rsidRPr="00F3346A">
              <w:rPr>
                <w:rFonts w:cstheme="minorHAnsi"/>
                <w:b/>
                <w:bCs/>
              </w:rPr>
              <w:t>No</w:t>
            </w:r>
          </w:p>
        </w:tc>
      </w:tr>
      <w:tr w:rsidR="00F3346A" w:rsidRPr="00F3346A" w14:paraId="0A9EB99E" w14:textId="77777777" w:rsidTr="00F3346A">
        <w:trPr>
          <w:trHeight w:val="485"/>
        </w:trPr>
        <w:tc>
          <w:tcPr>
            <w:tcW w:w="4348" w:type="pct"/>
            <w:shd w:val="clear" w:color="auto" w:fill="auto"/>
            <w:vAlign w:val="center"/>
          </w:tcPr>
          <w:p w14:paraId="1FF253FD" w14:textId="77777777" w:rsidR="00F3346A" w:rsidRPr="00F3346A" w:rsidRDefault="00F3346A" w:rsidP="00A6221E">
            <w:pPr>
              <w:numPr>
                <w:ilvl w:val="0"/>
                <w:numId w:val="12"/>
              </w:numPr>
              <w:spacing w:before="60" w:after="60"/>
              <w:jc w:val="left"/>
              <w:rPr>
                <w:rFonts w:cstheme="minorHAnsi"/>
              </w:rPr>
            </w:pPr>
            <w:r w:rsidRPr="00F3346A">
              <w:rPr>
                <w:rFonts w:cstheme="minorHAnsi"/>
              </w:rPr>
              <w:t>Preparation and dissemination of reports, documents and communication materials</w:t>
            </w:r>
          </w:p>
        </w:tc>
        <w:tc>
          <w:tcPr>
            <w:tcW w:w="300" w:type="pct"/>
            <w:shd w:val="clear" w:color="auto" w:fill="auto"/>
            <w:vAlign w:val="center"/>
          </w:tcPr>
          <w:p w14:paraId="2E8CD792"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6C36BA87" w14:textId="77777777" w:rsidR="00F3346A" w:rsidRPr="00F3346A" w:rsidRDefault="00F3346A" w:rsidP="00F3346A">
            <w:pPr>
              <w:spacing w:before="60" w:after="60"/>
              <w:jc w:val="left"/>
              <w:rPr>
                <w:rFonts w:cstheme="minorHAnsi"/>
                <w:b/>
                <w:bCs/>
              </w:rPr>
            </w:pPr>
          </w:p>
        </w:tc>
      </w:tr>
      <w:tr w:rsidR="00F3346A" w:rsidRPr="00F3346A" w14:paraId="1A9E1DBC" w14:textId="77777777" w:rsidTr="00F3346A">
        <w:trPr>
          <w:trHeight w:val="440"/>
        </w:trPr>
        <w:tc>
          <w:tcPr>
            <w:tcW w:w="4348" w:type="pct"/>
            <w:shd w:val="clear" w:color="auto" w:fill="auto"/>
            <w:vAlign w:val="center"/>
          </w:tcPr>
          <w:p w14:paraId="06439D85" w14:textId="77777777" w:rsidR="00F3346A" w:rsidRPr="00F3346A" w:rsidRDefault="00F3346A" w:rsidP="00A6221E">
            <w:pPr>
              <w:numPr>
                <w:ilvl w:val="0"/>
                <w:numId w:val="12"/>
              </w:numPr>
              <w:spacing w:before="60" w:after="60"/>
              <w:jc w:val="left"/>
              <w:rPr>
                <w:rFonts w:cstheme="minorHAnsi"/>
              </w:rPr>
            </w:pPr>
            <w:r w:rsidRPr="00F3346A">
              <w:rPr>
                <w:rFonts w:cstheme="minorHAnsi"/>
              </w:rPr>
              <w:t>Organization of an event, workshop, training</w:t>
            </w:r>
          </w:p>
        </w:tc>
        <w:tc>
          <w:tcPr>
            <w:tcW w:w="300" w:type="pct"/>
            <w:shd w:val="clear" w:color="auto" w:fill="auto"/>
            <w:vAlign w:val="center"/>
          </w:tcPr>
          <w:p w14:paraId="6AFEB6DA"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48B9CA99" w14:textId="77777777" w:rsidR="00F3346A" w:rsidRPr="00F3346A" w:rsidRDefault="00F3346A" w:rsidP="00F3346A">
            <w:pPr>
              <w:spacing w:before="60" w:after="60"/>
              <w:jc w:val="left"/>
              <w:rPr>
                <w:rFonts w:cstheme="minorHAnsi"/>
                <w:b/>
                <w:bCs/>
              </w:rPr>
            </w:pPr>
          </w:p>
        </w:tc>
      </w:tr>
      <w:tr w:rsidR="00F3346A" w:rsidRPr="00F3346A" w14:paraId="1D4AD896" w14:textId="77777777" w:rsidTr="00F3346A">
        <w:tc>
          <w:tcPr>
            <w:tcW w:w="4348" w:type="pct"/>
            <w:shd w:val="clear" w:color="auto" w:fill="auto"/>
            <w:vAlign w:val="center"/>
          </w:tcPr>
          <w:p w14:paraId="514347BA" w14:textId="19822D3C"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Strengthening capacities of partners to participate in international negotiations and conferences</w:t>
            </w:r>
          </w:p>
        </w:tc>
        <w:tc>
          <w:tcPr>
            <w:tcW w:w="300" w:type="pct"/>
            <w:shd w:val="clear" w:color="auto" w:fill="auto"/>
            <w:vAlign w:val="center"/>
          </w:tcPr>
          <w:p w14:paraId="1D238B15"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779B564E" w14:textId="77777777" w:rsidR="00F3346A" w:rsidRPr="00F3346A" w:rsidRDefault="00F3346A" w:rsidP="00F3346A">
            <w:pPr>
              <w:spacing w:before="60" w:after="60"/>
              <w:jc w:val="left"/>
              <w:rPr>
                <w:rFonts w:cstheme="minorHAnsi"/>
                <w:b/>
                <w:bCs/>
              </w:rPr>
            </w:pPr>
          </w:p>
        </w:tc>
      </w:tr>
      <w:tr w:rsidR="00F3346A" w:rsidRPr="00F3346A" w14:paraId="5EEB3DE9" w14:textId="77777777" w:rsidTr="00F3346A">
        <w:tc>
          <w:tcPr>
            <w:tcW w:w="4348" w:type="pct"/>
            <w:shd w:val="clear" w:color="auto" w:fill="auto"/>
            <w:vAlign w:val="center"/>
          </w:tcPr>
          <w:p w14:paraId="1C2A4701" w14:textId="362AAD25"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Partnership coordination (including UN coordination) and management of networks</w:t>
            </w:r>
          </w:p>
        </w:tc>
        <w:tc>
          <w:tcPr>
            <w:tcW w:w="300" w:type="pct"/>
            <w:shd w:val="clear" w:color="auto" w:fill="auto"/>
            <w:vAlign w:val="center"/>
          </w:tcPr>
          <w:p w14:paraId="1CF2BCAB"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273CB4A7" w14:textId="77777777" w:rsidR="00F3346A" w:rsidRPr="00F3346A" w:rsidRDefault="00F3346A" w:rsidP="00F3346A">
            <w:pPr>
              <w:spacing w:before="60" w:after="60"/>
              <w:jc w:val="left"/>
              <w:rPr>
                <w:rFonts w:cstheme="minorHAnsi"/>
                <w:b/>
                <w:bCs/>
              </w:rPr>
            </w:pPr>
          </w:p>
        </w:tc>
      </w:tr>
      <w:tr w:rsidR="00F3346A" w:rsidRPr="00F3346A" w14:paraId="3621520A" w14:textId="77777777" w:rsidTr="00F3346A">
        <w:tc>
          <w:tcPr>
            <w:tcW w:w="4348" w:type="pct"/>
            <w:shd w:val="clear" w:color="auto" w:fill="auto"/>
            <w:vAlign w:val="center"/>
          </w:tcPr>
          <w:p w14:paraId="4CEAEA91" w14:textId="30EE03F1" w:rsidR="00F3346A" w:rsidRPr="00F3346A" w:rsidRDefault="00F3346A" w:rsidP="00A6221E">
            <w:pPr>
              <w:numPr>
                <w:ilvl w:val="0"/>
                <w:numId w:val="12"/>
              </w:numPr>
              <w:spacing w:before="60" w:after="60"/>
              <w:jc w:val="left"/>
              <w:rPr>
                <w:rFonts w:cstheme="minorHAnsi"/>
              </w:rPr>
            </w:pPr>
            <w:r w:rsidRPr="00F3346A">
              <w:rPr>
                <w:rFonts w:cstheme="minorHAnsi"/>
              </w:rPr>
              <w:t>Global/regional projects with no country-level activities (e.g. activities such as knowledge management, inter-governmental processes)</w:t>
            </w:r>
          </w:p>
        </w:tc>
        <w:tc>
          <w:tcPr>
            <w:tcW w:w="300" w:type="pct"/>
            <w:shd w:val="clear" w:color="auto" w:fill="auto"/>
            <w:vAlign w:val="center"/>
          </w:tcPr>
          <w:p w14:paraId="6B35904C"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00ED995E" w14:textId="77777777" w:rsidR="00F3346A" w:rsidRPr="00F3346A" w:rsidRDefault="00F3346A" w:rsidP="00F3346A">
            <w:pPr>
              <w:spacing w:before="60" w:after="60"/>
              <w:jc w:val="left"/>
              <w:rPr>
                <w:rFonts w:cstheme="minorHAnsi"/>
                <w:b/>
                <w:bCs/>
              </w:rPr>
            </w:pPr>
          </w:p>
        </w:tc>
      </w:tr>
    </w:tbl>
    <w:p w14:paraId="37550787" w14:textId="77777777" w:rsidR="00F3346A" w:rsidRPr="00F3346A" w:rsidRDefault="00F3346A" w:rsidP="00F3346A">
      <w:pPr>
        <w:spacing w:before="60" w:after="60"/>
        <w:rPr>
          <w:rFonts w:cstheme="minorHAnsi"/>
        </w:rPr>
      </w:pPr>
    </w:p>
    <w:p w14:paraId="540E8655" w14:textId="77777777" w:rsidR="00F3346A" w:rsidRPr="00F3346A" w:rsidRDefault="00F3346A" w:rsidP="00F3346A">
      <w:pPr>
        <w:spacing w:before="60" w:after="60"/>
        <w:rPr>
          <w:rFonts w:cstheme="minorHAnsi"/>
          <w:b/>
          <w:bCs/>
        </w:rPr>
      </w:pPr>
      <w:r w:rsidRPr="00F3346A">
        <w:rPr>
          <w:rFonts w:cstheme="minorHAnsi"/>
          <w:b/>
          <w:bCs/>
        </w:rPr>
        <w:t>Conclusion of NC</w:t>
      </w:r>
    </w:p>
    <w:tbl>
      <w:tblPr>
        <w:tblStyle w:val="TableGrid"/>
        <w:tblW w:w="0" w:type="auto"/>
        <w:tblLook w:val="04A0" w:firstRow="1" w:lastRow="0" w:firstColumn="1" w:lastColumn="0" w:noHBand="0" w:noVBand="1"/>
      </w:tblPr>
      <w:tblGrid>
        <w:gridCol w:w="8124"/>
        <w:gridCol w:w="723"/>
        <w:gridCol w:w="746"/>
      </w:tblGrid>
      <w:tr w:rsidR="00F3346A" w:rsidRPr="00F3346A" w14:paraId="6B99E373" w14:textId="77777777" w:rsidTr="00F3346A">
        <w:tc>
          <w:tcPr>
            <w:tcW w:w="12186" w:type="dxa"/>
            <w:shd w:val="clear" w:color="auto" w:fill="EEECE1" w:themeFill="background2"/>
            <w:vAlign w:val="center"/>
          </w:tcPr>
          <w:p w14:paraId="4C443EE0" w14:textId="77777777" w:rsidR="00F3346A" w:rsidRPr="00F3346A" w:rsidRDefault="00F3346A" w:rsidP="00F3346A">
            <w:pPr>
              <w:spacing w:before="60" w:after="60"/>
              <w:rPr>
                <w:rFonts w:cstheme="minorHAnsi"/>
                <w:b/>
                <w:bCs/>
              </w:rPr>
            </w:pPr>
            <w:r w:rsidRPr="00F3346A">
              <w:rPr>
                <w:rFonts w:cstheme="minorHAnsi"/>
                <w:b/>
                <w:bCs/>
              </w:rPr>
              <w:t>Exempted</w:t>
            </w:r>
          </w:p>
        </w:tc>
        <w:tc>
          <w:tcPr>
            <w:tcW w:w="850" w:type="dxa"/>
            <w:shd w:val="clear" w:color="auto" w:fill="EEECE1" w:themeFill="background2"/>
            <w:vAlign w:val="center"/>
          </w:tcPr>
          <w:p w14:paraId="712CE29A" w14:textId="77777777" w:rsidR="00F3346A" w:rsidRPr="00DC2BD0" w:rsidRDefault="00F3346A" w:rsidP="00DC2BD0">
            <w:pPr>
              <w:spacing w:before="60" w:after="60"/>
              <w:jc w:val="center"/>
              <w:rPr>
                <w:rFonts w:cstheme="minorHAnsi"/>
                <w:b/>
                <w:bCs/>
              </w:rPr>
            </w:pPr>
            <w:r w:rsidRPr="00DC2BD0">
              <w:rPr>
                <w:rFonts w:cstheme="minorHAnsi"/>
                <w:b/>
                <w:bCs/>
              </w:rPr>
              <w:t>Yes</w:t>
            </w:r>
          </w:p>
        </w:tc>
        <w:tc>
          <w:tcPr>
            <w:tcW w:w="912" w:type="dxa"/>
            <w:shd w:val="clear" w:color="auto" w:fill="EEECE1" w:themeFill="background2"/>
            <w:vAlign w:val="center"/>
          </w:tcPr>
          <w:p w14:paraId="61FE15DE" w14:textId="77777777" w:rsidR="00F3346A" w:rsidRPr="00DC2BD0" w:rsidRDefault="00F3346A" w:rsidP="00DC2BD0">
            <w:pPr>
              <w:spacing w:before="60" w:after="60"/>
              <w:jc w:val="center"/>
              <w:rPr>
                <w:rFonts w:cstheme="minorHAnsi"/>
                <w:b/>
                <w:bCs/>
              </w:rPr>
            </w:pPr>
            <w:r w:rsidRPr="00DC2BD0">
              <w:rPr>
                <w:rFonts w:cstheme="minorHAnsi"/>
                <w:b/>
                <w:bCs/>
              </w:rPr>
              <w:t>No</w:t>
            </w:r>
          </w:p>
        </w:tc>
      </w:tr>
      <w:tr w:rsidR="00F3346A" w:rsidRPr="00F3346A" w14:paraId="052593A7" w14:textId="77777777" w:rsidTr="00F3346A">
        <w:tc>
          <w:tcPr>
            <w:tcW w:w="12186" w:type="dxa"/>
            <w:vAlign w:val="center"/>
          </w:tcPr>
          <w:p w14:paraId="09B7B202" w14:textId="77777777" w:rsidR="00F3346A" w:rsidRPr="00F3346A" w:rsidRDefault="00F3346A" w:rsidP="00F3346A">
            <w:pPr>
              <w:spacing w:before="60" w:after="60"/>
              <w:rPr>
                <w:rFonts w:cstheme="minorHAnsi"/>
              </w:rPr>
            </w:pPr>
          </w:p>
        </w:tc>
        <w:tc>
          <w:tcPr>
            <w:tcW w:w="850" w:type="dxa"/>
            <w:vAlign w:val="center"/>
          </w:tcPr>
          <w:p w14:paraId="6734BAAF" w14:textId="77777777" w:rsidR="00F3346A" w:rsidRPr="00F3346A" w:rsidRDefault="00F3346A" w:rsidP="00F3346A">
            <w:pPr>
              <w:spacing w:before="60" w:after="60"/>
              <w:rPr>
                <w:rFonts w:cstheme="minorHAnsi"/>
              </w:rPr>
            </w:pPr>
          </w:p>
        </w:tc>
        <w:tc>
          <w:tcPr>
            <w:tcW w:w="912" w:type="dxa"/>
            <w:vAlign w:val="center"/>
          </w:tcPr>
          <w:p w14:paraId="6CEAC21C" w14:textId="77777777" w:rsidR="00F3346A" w:rsidRPr="00F3346A" w:rsidRDefault="00F3346A" w:rsidP="00F3346A">
            <w:pPr>
              <w:spacing w:before="60" w:after="60"/>
              <w:rPr>
                <w:rFonts w:cstheme="minorHAnsi"/>
              </w:rPr>
            </w:pPr>
          </w:p>
        </w:tc>
      </w:tr>
    </w:tbl>
    <w:p w14:paraId="005022BC" w14:textId="77777777" w:rsidR="000B650D" w:rsidRPr="00200B92" w:rsidRDefault="000B650D" w:rsidP="000B650D"/>
    <w:p w14:paraId="1D513787" w14:textId="77777777" w:rsidR="000B650D" w:rsidRDefault="000B650D" w:rsidP="0045111C">
      <w:pPr>
        <w:pStyle w:val="Heading1"/>
        <w:numPr>
          <w:ilvl w:val="0"/>
          <w:numId w:val="0"/>
        </w:numPr>
        <w:ind w:left="432" w:hanging="432"/>
        <w:sectPr w:rsidR="000B650D" w:rsidSect="001C4507">
          <w:pgSz w:w="11907" w:h="16839" w:code="9"/>
          <w:pgMar w:top="1152" w:right="1152" w:bottom="1152" w:left="1152" w:header="432" w:footer="432" w:gutter="0"/>
          <w:cols w:space="720"/>
          <w:docGrid w:linePitch="360"/>
        </w:sectPr>
      </w:pPr>
    </w:p>
    <w:p w14:paraId="4FCBF67B" w14:textId="52229462" w:rsidR="000B650D" w:rsidRDefault="000B650D" w:rsidP="000B650D">
      <w:pPr>
        <w:pStyle w:val="Heading1"/>
        <w:numPr>
          <w:ilvl w:val="0"/>
          <w:numId w:val="0"/>
        </w:numPr>
        <w:ind w:left="432" w:hanging="432"/>
      </w:pPr>
      <w:bookmarkStart w:id="25" w:name="_Toc153884268"/>
      <w:r w:rsidRPr="00200B92">
        <w:lastRenderedPageBreak/>
        <w:t xml:space="preserve">Annex </w:t>
      </w:r>
      <w:r w:rsidR="00396AEE">
        <w:t>2</w:t>
      </w:r>
      <w:r w:rsidRPr="00200B92">
        <w:t xml:space="preserve">: </w:t>
      </w:r>
      <w:r w:rsidR="00D419B4">
        <w:t xml:space="preserve">Social and environmental screening </w:t>
      </w:r>
      <w:r w:rsidR="005E613B">
        <w:t>template</w:t>
      </w:r>
      <w:bookmarkEnd w:id="25"/>
    </w:p>
    <w:p w14:paraId="042D2466" w14:textId="46181F00" w:rsidR="005E613B" w:rsidRDefault="00755FE5" w:rsidP="006D0FA0">
      <w:pPr>
        <w:rPr>
          <w:b/>
          <w:bCs/>
          <w:u w:val="single"/>
        </w:rPr>
      </w:pPr>
      <w:r>
        <w:rPr>
          <w:b/>
          <w:bCs/>
          <w:u w:val="single"/>
        </w:rPr>
        <w:t>To be developed during project implementation.</w:t>
      </w:r>
    </w:p>
    <w:p w14:paraId="19451E02" w14:textId="33408D87" w:rsidR="00D419B4" w:rsidRDefault="00D419B4" w:rsidP="00D419B4">
      <w:pPr>
        <w:spacing w:before="0" w:after="0"/>
        <w:rPr>
          <w:rFonts w:cstheme="minorHAnsi"/>
          <w:sz w:val="18"/>
          <w:szCs w:val="18"/>
        </w:rPr>
      </w:pPr>
      <w:r w:rsidRPr="00D419B4">
        <w:rPr>
          <w:rFonts w:cstheme="minorHAnsi"/>
          <w:sz w:val="18"/>
          <w:szCs w:val="18"/>
        </w:rPr>
        <w:t xml:space="preserve"> </w:t>
      </w:r>
    </w:p>
    <w:p w14:paraId="277F8B66" w14:textId="77777777" w:rsidR="00D419B4" w:rsidRPr="00D419B4" w:rsidRDefault="00D419B4" w:rsidP="00D419B4">
      <w:pPr>
        <w:spacing w:before="0" w:after="0"/>
        <w:rPr>
          <w:rFonts w:cstheme="minorHAnsi"/>
          <w:sz w:val="18"/>
          <w:szCs w:val="18"/>
        </w:rPr>
        <w:sectPr w:rsidR="00D419B4" w:rsidRPr="00D419B4" w:rsidSect="005E613B">
          <w:footerReference w:type="even" r:id="rId36"/>
          <w:pgSz w:w="11906" w:h="16838"/>
          <w:pgMar w:top="1440" w:right="1440" w:bottom="1440" w:left="1440" w:header="708" w:footer="708" w:gutter="0"/>
          <w:cols w:space="708"/>
          <w:docGrid w:linePitch="360"/>
        </w:sectPr>
      </w:pPr>
    </w:p>
    <w:p w14:paraId="13026F30" w14:textId="381F8C9F" w:rsidR="0045111C" w:rsidRPr="00200B92" w:rsidRDefault="0045111C" w:rsidP="0045111C">
      <w:pPr>
        <w:pStyle w:val="Heading1"/>
        <w:numPr>
          <w:ilvl w:val="0"/>
          <w:numId w:val="0"/>
        </w:numPr>
        <w:ind w:left="432" w:hanging="432"/>
      </w:pPr>
      <w:bookmarkStart w:id="26" w:name="_Toc153884269"/>
      <w:r w:rsidRPr="00200B92">
        <w:lastRenderedPageBreak/>
        <w:t xml:space="preserve">Annex </w:t>
      </w:r>
      <w:r w:rsidR="00396AEE">
        <w:t>3</w:t>
      </w:r>
      <w:r w:rsidRPr="00200B92">
        <w:t xml:space="preserve">: </w:t>
      </w:r>
      <w:r w:rsidR="006A199C">
        <w:t xml:space="preserve">Outline for targeted </w:t>
      </w:r>
      <w:r w:rsidR="005E613B">
        <w:t xml:space="preserve">assessment and </w:t>
      </w:r>
      <w:r w:rsidR="0048244F">
        <w:t xml:space="preserve">targeted </w:t>
      </w:r>
      <w:r w:rsidR="005E613B">
        <w:t>management plan</w:t>
      </w:r>
      <w:bookmarkEnd w:id="26"/>
    </w:p>
    <w:p w14:paraId="67B2197C" w14:textId="23992B20" w:rsidR="006A199C" w:rsidRPr="005E613B" w:rsidRDefault="00755FE5" w:rsidP="006A199C">
      <w:pPr>
        <w:rPr>
          <w:rFonts w:cstheme="minorHAnsi"/>
          <w:b/>
          <w:bCs/>
          <w:u w:val="single"/>
          <w:lang w:val="en-GB"/>
        </w:rPr>
      </w:pPr>
      <w:r>
        <w:rPr>
          <w:rFonts w:cstheme="minorHAnsi"/>
          <w:b/>
          <w:bCs/>
          <w:u w:val="single"/>
          <w:lang w:val="en-GB"/>
        </w:rPr>
        <w:t>To be developed during project implementation</w:t>
      </w:r>
      <w:r w:rsidR="006A199C" w:rsidRPr="005E613B">
        <w:rPr>
          <w:rFonts w:cstheme="minorHAnsi"/>
          <w:b/>
          <w:bCs/>
          <w:u w:val="single"/>
          <w:lang w:val="en-GB"/>
        </w:rPr>
        <w:t xml:space="preserve">. </w:t>
      </w:r>
    </w:p>
    <w:p w14:paraId="5F0DD599" w14:textId="77777777" w:rsidR="006A199C" w:rsidRDefault="006A199C" w:rsidP="006A199C">
      <w:pPr>
        <w:rPr>
          <w:lang w:val="en-GB"/>
        </w:rPr>
        <w:sectPr w:rsidR="006A199C" w:rsidSect="001C4507">
          <w:pgSz w:w="11907" w:h="16839" w:code="9"/>
          <w:pgMar w:top="1152" w:right="1152" w:bottom="1152" w:left="1152" w:header="432" w:footer="432" w:gutter="0"/>
          <w:cols w:space="720"/>
          <w:docGrid w:linePitch="360"/>
        </w:sectPr>
      </w:pPr>
    </w:p>
    <w:p w14:paraId="75929D98" w14:textId="7A3205C8" w:rsidR="009B4510" w:rsidRPr="00200B92" w:rsidRDefault="009B4510" w:rsidP="009B4510">
      <w:pPr>
        <w:pStyle w:val="Heading1"/>
        <w:numPr>
          <w:ilvl w:val="0"/>
          <w:numId w:val="0"/>
        </w:numPr>
        <w:ind w:left="432" w:hanging="432"/>
      </w:pPr>
      <w:bookmarkStart w:id="27" w:name="_Toc153884270"/>
      <w:r w:rsidRPr="00200B92">
        <w:lastRenderedPageBreak/>
        <w:t xml:space="preserve">Annex </w:t>
      </w:r>
      <w:r>
        <w:t>4</w:t>
      </w:r>
      <w:r w:rsidRPr="00200B92">
        <w:t xml:space="preserve">: </w:t>
      </w:r>
      <w:r>
        <w:t>UNDP resources</w:t>
      </w:r>
      <w:bookmarkEnd w:id="27"/>
    </w:p>
    <w:p w14:paraId="14B4CF73" w14:textId="77777777" w:rsidR="009B4510" w:rsidRDefault="009B4510" w:rsidP="009B4510">
      <w:pPr>
        <w:pStyle w:val="BodyText"/>
        <w:overflowPunct/>
        <w:autoSpaceDE/>
        <w:autoSpaceDN/>
        <w:adjustRightInd/>
        <w:spacing w:after="0" w:line="240" w:lineRule="auto"/>
        <w:textAlignment w:val="auto"/>
        <w:rPr>
          <w:rFonts w:asciiTheme="minorHAnsi" w:hAnsiTheme="minorHAnsi"/>
          <w:sz w:val="20"/>
        </w:rPr>
      </w:pPr>
      <w:r>
        <w:rPr>
          <w:rFonts w:asciiTheme="minorHAnsi" w:hAnsiTheme="minorHAnsi"/>
          <w:sz w:val="20"/>
        </w:rPr>
        <w:t>(version: June 2022)</w:t>
      </w:r>
    </w:p>
    <w:p w14:paraId="31248925" w14:textId="77777777" w:rsidR="009B4510" w:rsidRDefault="009B4510" w:rsidP="009B4510"/>
    <w:p w14:paraId="138B178D" w14:textId="5A134AAC" w:rsidR="009B4510" w:rsidRDefault="009B4510" w:rsidP="009B4510">
      <w:r>
        <w:t>P</w:t>
      </w:r>
      <w:r w:rsidRPr="00DF2E3B">
        <w:t xml:space="preserve">lease see UNDP’s </w:t>
      </w:r>
      <w:hyperlink r:id="rId37" w:history="1">
        <w:r w:rsidRPr="00DF2E3B">
          <w:rPr>
            <w:rStyle w:val="Hyperlink"/>
          </w:rPr>
          <w:t>SES Toolkit</w:t>
        </w:r>
      </w:hyperlink>
      <w:r w:rsidRPr="00DF2E3B">
        <w:t xml:space="preserve"> for additional links and resources regarding assessment methodologies.</w:t>
      </w:r>
    </w:p>
    <w:p w14:paraId="5BB8A639" w14:textId="2301B50A" w:rsidR="009B4510" w:rsidRPr="009B4510" w:rsidRDefault="009B4510" w:rsidP="009B4510">
      <w:pPr>
        <w:rPr>
          <w:rStyle w:val="Hyperlink"/>
          <w:color w:val="auto"/>
          <w:u w:val="none"/>
        </w:rPr>
      </w:pPr>
      <w:r w:rsidRPr="00336775">
        <w:rPr>
          <w:rFonts w:eastAsiaTheme="minorEastAsia" w:cstheme="minorHAnsi"/>
          <w:b/>
          <w:bCs/>
          <w:sz w:val="24"/>
          <w:szCs w:val="24"/>
        </w:rPr>
        <w:fldChar w:fldCharType="begin"/>
      </w:r>
      <w:r w:rsidRPr="009B4510">
        <w:rPr>
          <w:rFonts w:cstheme="minorHAnsi"/>
          <w:b/>
          <w:bCs/>
          <w:sz w:val="24"/>
          <w:szCs w:val="24"/>
        </w:rPr>
        <w:instrText xml:space="preserve"> HYPERLINK "https://info.undp.org/sites/bpps/SES_Toolkit/SES%20Document%20Library/Uploaded%20October%202016/UNDP%20Social%20and%20Environmental%20Screening%20Procedure_2019%20UPDATE.pdf" \t "_blank" </w:instrText>
      </w:r>
      <w:r w:rsidRPr="00336775">
        <w:rPr>
          <w:rFonts w:eastAsiaTheme="minorEastAsia" w:cstheme="minorHAnsi"/>
          <w:b/>
          <w:bCs/>
          <w:sz w:val="24"/>
          <w:szCs w:val="24"/>
        </w:rPr>
      </w:r>
      <w:r w:rsidRPr="00336775">
        <w:rPr>
          <w:rFonts w:eastAsiaTheme="minorEastAsia" w:cstheme="minorHAnsi"/>
          <w:b/>
          <w:bCs/>
          <w:sz w:val="24"/>
          <w:szCs w:val="24"/>
        </w:rPr>
        <w:fldChar w:fldCharType="separate"/>
      </w:r>
    </w:p>
    <w:p w14:paraId="55CDBACA" w14:textId="41E18B3E" w:rsidR="009B4510" w:rsidRPr="009B4510" w:rsidRDefault="009B4510" w:rsidP="009B4510">
      <w:pPr>
        <w:jc w:val="left"/>
        <w:rPr>
          <w:rStyle w:val="Hyperlink"/>
          <w:rFonts w:cstheme="minorHAnsi"/>
          <w:b/>
          <w:bCs/>
          <w:sz w:val="24"/>
          <w:szCs w:val="24"/>
        </w:rPr>
      </w:pPr>
      <w:r w:rsidRPr="009B4510">
        <w:rPr>
          <w:rStyle w:val="Hyperlink"/>
          <w:rFonts w:cstheme="minorHAnsi"/>
          <w:b/>
          <w:bCs/>
          <w:sz w:val="24"/>
          <w:szCs w:val="24"/>
        </w:rPr>
        <w:t>Guidance Note: Social and Environmental Screening Procedure (SESP) </w:t>
      </w:r>
    </w:p>
    <w:p w14:paraId="65DC98C4" w14:textId="60D0F330" w:rsidR="009B4510" w:rsidRPr="00336775" w:rsidRDefault="009B4510" w:rsidP="009B4510">
      <w:pPr>
        <w:rPr>
          <w:rFonts w:cstheme="minorHAnsi"/>
          <w:b/>
          <w:bCs/>
          <w:sz w:val="24"/>
          <w:szCs w:val="24"/>
        </w:rPr>
      </w:pPr>
      <w:r w:rsidRPr="00336775">
        <w:rPr>
          <w:rFonts w:cstheme="minorHAnsi"/>
        </w:rPr>
        <w:fldChar w:fldCharType="end"/>
      </w:r>
      <w:hyperlink r:id="rId38" w:tgtFrame="_blank" w:history="1">
        <w:r w:rsidRPr="00336775">
          <w:rPr>
            <w:rStyle w:val="Hyperlink"/>
            <w:rFonts w:cstheme="minorHAnsi"/>
            <w:b/>
            <w:bCs/>
            <w:sz w:val="24"/>
            <w:szCs w:val="24"/>
          </w:rPr>
          <w:t>Guidance Note: Social and Environmental Assessment and Management</w:t>
        </w:r>
      </w:hyperlink>
    </w:p>
    <w:p w14:paraId="00B5F197" w14:textId="77777777" w:rsidR="009B4510" w:rsidRDefault="00000000" w:rsidP="009B4510">
      <w:pPr>
        <w:jc w:val="left"/>
        <w:rPr>
          <w:rStyle w:val="Hyperlink"/>
          <w:rFonts w:cstheme="minorHAnsi"/>
          <w:b/>
          <w:bCs/>
          <w:sz w:val="24"/>
          <w:szCs w:val="24"/>
        </w:rPr>
      </w:pPr>
      <w:hyperlink r:id="rId39" w:tgtFrame="_blank" w:history="1">
        <w:r w:rsidR="009B4510" w:rsidRPr="009B4510">
          <w:rPr>
            <w:rStyle w:val="Hyperlink"/>
            <w:rFonts w:cstheme="minorHAnsi"/>
            <w:b/>
            <w:bCs/>
            <w:sz w:val="24"/>
            <w:szCs w:val="24"/>
          </w:rPr>
          <w:t>SESP Exemptions and What Projects Must Be Screened</w:t>
        </w:r>
      </w:hyperlink>
    </w:p>
    <w:p w14:paraId="2921811F" w14:textId="77777777" w:rsidR="009B4510" w:rsidRPr="009B4510" w:rsidRDefault="009B4510" w:rsidP="009B4510">
      <w:pPr>
        <w:jc w:val="left"/>
        <w:rPr>
          <w:rFonts w:cstheme="minorHAnsi"/>
          <w:b/>
          <w:bCs/>
          <w:sz w:val="24"/>
          <w:szCs w:val="24"/>
        </w:rPr>
      </w:pPr>
    </w:p>
    <w:tbl>
      <w:tblPr>
        <w:tblStyle w:val="TableGrid"/>
        <w:tblW w:w="9183" w:type="dxa"/>
        <w:tblLook w:val="04A0" w:firstRow="1" w:lastRow="0" w:firstColumn="1" w:lastColumn="0" w:noHBand="0" w:noVBand="1"/>
      </w:tblPr>
      <w:tblGrid>
        <w:gridCol w:w="4585"/>
        <w:gridCol w:w="4598"/>
      </w:tblGrid>
      <w:tr w:rsidR="009B4510" w:rsidRPr="00206B93" w14:paraId="471CC89A" w14:textId="77777777" w:rsidTr="009B4510">
        <w:tc>
          <w:tcPr>
            <w:tcW w:w="4585" w:type="dxa"/>
          </w:tcPr>
          <w:p w14:paraId="63A1C8E8" w14:textId="77777777" w:rsidR="009B4510" w:rsidRPr="009B4510" w:rsidRDefault="009B4510" w:rsidP="009B4510">
            <w:pPr>
              <w:rPr>
                <w:b/>
                <w:bCs/>
              </w:rPr>
            </w:pPr>
            <w:r w:rsidRPr="009B4510">
              <w:rPr>
                <w:b/>
                <w:bCs/>
                <w:i/>
                <w:iCs/>
              </w:rPr>
              <w:t>UNDP’s SES project-level standards</w:t>
            </w:r>
          </w:p>
        </w:tc>
        <w:tc>
          <w:tcPr>
            <w:tcW w:w="4598" w:type="dxa"/>
          </w:tcPr>
          <w:p w14:paraId="735CB871" w14:textId="77777777" w:rsidR="009B4510" w:rsidRPr="009B4510" w:rsidRDefault="009B4510" w:rsidP="009B4510">
            <w:pPr>
              <w:rPr>
                <w:b/>
                <w:bCs/>
              </w:rPr>
            </w:pPr>
            <w:r w:rsidRPr="009B4510">
              <w:rPr>
                <w:b/>
                <w:bCs/>
                <w:i/>
                <w:iCs/>
              </w:rPr>
              <w:t>Guidance notes</w:t>
            </w:r>
          </w:p>
        </w:tc>
      </w:tr>
      <w:tr w:rsidR="009B4510" w:rsidRPr="00206B93" w14:paraId="5E39969B" w14:textId="77777777" w:rsidTr="009B4510">
        <w:tc>
          <w:tcPr>
            <w:tcW w:w="4585" w:type="dxa"/>
          </w:tcPr>
          <w:p w14:paraId="36489808" w14:textId="77777777" w:rsidR="009B4510" w:rsidRPr="00206B93" w:rsidRDefault="009B4510" w:rsidP="009B4510">
            <w:r w:rsidRPr="00206B93">
              <w:t>Standard 1: Biodiversity Conservation and Sustainable Natural Resource Management</w:t>
            </w:r>
          </w:p>
        </w:tc>
        <w:tc>
          <w:tcPr>
            <w:tcW w:w="4598" w:type="dxa"/>
          </w:tcPr>
          <w:p w14:paraId="259EF569" w14:textId="77777777" w:rsidR="009B4510" w:rsidRPr="00206B93" w:rsidRDefault="00000000" w:rsidP="009B4510">
            <w:hyperlink r:id="rId40" w:history="1">
              <w:r w:rsidR="009B4510" w:rsidRPr="00206B93">
                <w:rPr>
                  <w:rStyle w:val="Hyperlink"/>
                </w:rPr>
                <w:t>SES Guidance Note: Biodiversity Conservation and Sustainable NRM</w:t>
              </w:r>
            </w:hyperlink>
          </w:p>
        </w:tc>
      </w:tr>
      <w:tr w:rsidR="009B4510" w:rsidRPr="00206B93" w14:paraId="5C787D82" w14:textId="77777777" w:rsidTr="009B4510">
        <w:tc>
          <w:tcPr>
            <w:tcW w:w="4585" w:type="dxa"/>
          </w:tcPr>
          <w:p w14:paraId="6253B3DD" w14:textId="77777777" w:rsidR="009B4510" w:rsidRPr="00206B93" w:rsidRDefault="009B4510" w:rsidP="009B4510">
            <w:r w:rsidRPr="00206B93">
              <w:t>Standard 2: Climate Change and Disaster Risks</w:t>
            </w:r>
          </w:p>
        </w:tc>
        <w:tc>
          <w:tcPr>
            <w:tcW w:w="4598" w:type="dxa"/>
          </w:tcPr>
          <w:p w14:paraId="40281348" w14:textId="77777777" w:rsidR="009B4510" w:rsidRPr="00206B93" w:rsidRDefault="00000000" w:rsidP="009B4510">
            <w:hyperlink r:id="rId41" w:history="1">
              <w:r w:rsidR="009B4510" w:rsidRPr="00206B93">
                <w:rPr>
                  <w:rStyle w:val="Hyperlink"/>
                </w:rPr>
                <w:t>SES Guidance Note: Climate Change and Disaster</w:t>
              </w:r>
            </w:hyperlink>
          </w:p>
        </w:tc>
      </w:tr>
      <w:tr w:rsidR="009B4510" w:rsidRPr="00206B93" w14:paraId="03A3C616" w14:textId="77777777" w:rsidTr="009B4510">
        <w:tc>
          <w:tcPr>
            <w:tcW w:w="4585" w:type="dxa"/>
          </w:tcPr>
          <w:p w14:paraId="1573C197" w14:textId="77777777" w:rsidR="009B4510" w:rsidRPr="00206B93" w:rsidRDefault="009B4510" w:rsidP="009B4510">
            <w:r w:rsidRPr="00206B93">
              <w:t>Standard 3: Community Health, Safety and Security</w:t>
            </w:r>
          </w:p>
        </w:tc>
        <w:tc>
          <w:tcPr>
            <w:tcW w:w="4598" w:type="dxa"/>
          </w:tcPr>
          <w:p w14:paraId="14D67DC6" w14:textId="77777777" w:rsidR="009B4510" w:rsidRPr="00206B93" w:rsidRDefault="00000000" w:rsidP="009B4510">
            <w:hyperlink r:id="rId42" w:history="1">
              <w:r w:rsidR="009B4510" w:rsidRPr="00206B93">
                <w:rPr>
                  <w:rStyle w:val="Hyperlink"/>
                </w:rPr>
                <w:t>SES Targeted Guidance: Community Health, Safety and Security</w:t>
              </w:r>
            </w:hyperlink>
          </w:p>
        </w:tc>
      </w:tr>
      <w:tr w:rsidR="009B4510" w:rsidRPr="00206B93" w14:paraId="3232AF2B" w14:textId="77777777" w:rsidTr="009B4510">
        <w:tc>
          <w:tcPr>
            <w:tcW w:w="4585" w:type="dxa"/>
          </w:tcPr>
          <w:p w14:paraId="3CF2F376" w14:textId="77777777" w:rsidR="009B4510" w:rsidRPr="00206B93" w:rsidRDefault="009B4510" w:rsidP="009B4510">
            <w:r w:rsidRPr="00206B93">
              <w:t>Standard 4: Cultural Heritage</w:t>
            </w:r>
          </w:p>
        </w:tc>
        <w:tc>
          <w:tcPr>
            <w:tcW w:w="4598" w:type="dxa"/>
          </w:tcPr>
          <w:p w14:paraId="046BAF59" w14:textId="77777777" w:rsidR="009B4510" w:rsidRPr="00206B93" w:rsidRDefault="00000000" w:rsidP="009B4510">
            <w:hyperlink r:id="rId43" w:history="1">
              <w:r w:rsidR="009B4510" w:rsidRPr="00206B93">
                <w:rPr>
                  <w:rStyle w:val="Hyperlink"/>
                </w:rPr>
                <w:t>SES Targeted Guidance: Cultural Heritage</w:t>
              </w:r>
            </w:hyperlink>
          </w:p>
        </w:tc>
      </w:tr>
      <w:tr w:rsidR="009B4510" w:rsidRPr="00206B93" w14:paraId="3A0BBA19" w14:textId="77777777" w:rsidTr="009B4510">
        <w:tc>
          <w:tcPr>
            <w:tcW w:w="4585" w:type="dxa"/>
          </w:tcPr>
          <w:p w14:paraId="5D76C32F" w14:textId="77777777" w:rsidR="009B4510" w:rsidRPr="00206B93" w:rsidRDefault="009B4510" w:rsidP="009B4510">
            <w:r w:rsidRPr="00206B93">
              <w:t>Standard 5: Displacement and Resettlement</w:t>
            </w:r>
          </w:p>
        </w:tc>
        <w:tc>
          <w:tcPr>
            <w:tcW w:w="4598" w:type="dxa"/>
          </w:tcPr>
          <w:p w14:paraId="7651C551" w14:textId="77777777" w:rsidR="009B4510" w:rsidRPr="00206B93" w:rsidRDefault="00000000" w:rsidP="009B4510">
            <w:hyperlink r:id="rId44" w:history="1">
              <w:r w:rsidR="009B4510" w:rsidRPr="00206B93">
                <w:rPr>
                  <w:rStyle w:val="Hyperlink"/>
                </w:rPr>
                <w:t>SES Guidance Note: Displacement and Resettlement</w:t>
              </w:r>
            </w:hyperlink>
          </w:p>
        </w:tc>
      </w:tr>
      <w:tr w:rsidR="009B4510" w:rsidRPr="008F2AE4" w14:paraId="1A12B6D2" w14:textId="77777777" w:rsidTr="009B4510">
        <w:tc>
          <w:tcPr>
            <w:tcW w:w="4585" w:type="dxa"/>
          </w:tcPr>
          <w:p w14:paraId="6EEF2CB7" w14:textId="77777777" w:rsidR="009B4510" w:rsidRPr="00206B93" w:rsidRDefault="009B4510" w:rsidP="009B4510">
            <w:r w:rsidRPr="00206B93">
              <w:t>Standard 6: Indigenous Peoples</w:t>
            </w:r>
          </w:p>
        </w:tc>
        <w:tc>
          <w:tcPr>
            <w:tcW w:w="4598" w:type="dxa"/>
          </w:tcPr>
          <w:p w14:paraId="7AFB69B1" w14:textId="2E0860F9" w:rsidR="009B4510" w:rsidRPr="008F2AE4" w:rsidRDefault="00000000" w:rsidP="009B4510">
            <w:pPr>
              <w:rPr>
                <w:lang w:val="fr-FR"/>
              </w:rPr>
            </w:pPr>
            <w:hyperlink r:id="rId45" w:history="1">
              <w:r w:rsidR="009B4510" w:rsidRPr="008F2AE4">
                <w:rPr>
                  <w:rStyle w:val="Hyperlink"/>
                  <w:lang w:val="fr-FR"/>
                </w:rPr>
                <w:t xml:space="preserve">SES Guidance </w:t>
              </w:r>
              <w:proofErr w:type="gramStart"/>
              <w:r w:rsidR="009B4510" w:rsidRPr="008F2AE4">
                <w:rPr>
                  <w:rStyle w:val="Hyperlink"/>
                  <w:lang w:val="fr-FR"/>
                </w:rPr>
                <w:t>Note:</w:t>
              </w:r>
              <w:proofErr w:type="gramEnd"/>
              <w:r w:rsidR="009B4510" w:rsidRPr="008F2AE4">
                <w:rPr>
                  <w:rStyle w:val="Hyperlink"/>
                  <w:lang w:val="fr-FR"/>
                </w:rPr>
                <w:t xml:space="preserve"> </w:t>
              </w:r>
              <w:r w:rsidR="009B4510" w:rsidRPr="006D7252">
                <w:rPr>
                  <w:rStyle w:val="Hyperlink"/>
                </w:rPr>
                <w:t>Indigenous</w:t>
              </w:r>
              <w:r w:rsidR="009B4510" w:rsidRPr="008F2AE4">
                <w:rPr>
                  <w:rStyle w:val="Hyperlink"/>
                  <w:lang w:val="fr-FR"/>
                </w:rPr>
                <w:t xml:space="preserve"> Peoples</w:t>
              </w:r>
            </w:hyperlink>
          </w:p>
        </w:tc>
      </w:tr>
      <w:tr w:rsidR="009B4510" w:rsidRPr="00206B93" w14:paraId="24AAE324" w14:textId="77777777" w:rsidTr="009B4510">
        <w:tc>
          <w:tcPr>
            <w:tcW w:w="4585" w:type="dxa"/>
          </w:tcPr>
          <w:p w14:paraId="5AFC5228" w14:textId="77777777" w:rsidR="009B4510" w:rsidRPr="00206B93" w:rsidRDefault="009B4510" w:rsidP="009B4510">
            <w:r w:rsidRPr="00206B93">
              <w:t>Standard 7: Labour and Working Conditions</w:t>
            </w:r>
          </w:p>
        </w:tc>
        <w:tc>
          <w:tcPr>
            <w:tcW w:w="4598" w:type="dxa"/>
          </w:tcPr>
          <w:p w14:paraId="246A7F85" w14:textId="77777777" w:rsidR="009B4510" w:rsidRPr="00206B93" w:rsidRDefault="00000000" w:rsidP="009B4510">
            <w:hyperlink r:id="rId46" w:history="1">
              <w:r w:rsidR="009B4510" w:rsidRPr="00206B93">
                <w:rPr>
                  <w:rStyle w:val="Hyperlink"/>
                </w:rPr>
                <w:t>SES Guidance Note: Labour and Working Conditions</w:t>
              </w:r>
            </w:hyperlink>
          </w:p>
        </w:tc>
      </w:tr>
      <w:tr w:rsidR="009B4510" w:rsidRPr="00206B93" w14:paraId="48415DF2" w14:textId="77777777" w:rsidTr="009B4510">
        <w:tc>
          <w:tcPr>
            <w:tcW w:w="4585" w:type="dxa"/>
          </w:tcPr>
          <w:p w14:paraId="4AD89D0A" w14:textId="77777777" w:rsidR="009B4510" w:rsidRPr="00206B93" w:rsidRDefault="009B4510" w:rsidP="009B4510">
            <w:r w:rsidRPr="00206B93">
              <w:t>Standard 8: Pollution Prevention and Resource Efficiency</w:t>
            </w:r>
          </w:p>
        </w:tc>
        <w:tc>
          <w:tcPr>
            <w:tcW w:w="4598" w:type="dxa"/>
          </w:tcPr>
          <w:p w14:paraId="664D8DAF" w14:textId="77777777" w:rsidR="009B4510" w:rsidRPr="00206B93" w:rsidRDefault="00000000" w:rsidP="009B4510">
            <w:hyperlink r:id="rId47" w:history="1">
              <w:r w:rsidR="009B4510" w:rsidRPr="00206B93">
                <w:rPr>
                  <w:rStyle w:val="Hyperlink"/>
                </w:rPr>
                <w:t>SES Targeted Guidance: Pollution Prevention and Resource Efficiency</w:t>
              </w:r>
            </w:hyperlink>
          </w:p>
        </w:tc>
      </w:tr>
    </w:tbl>
    <w:p w14:paraId="0EBDF1EC" w14:textId="642BDFC2" w:rsidR="009B4510" w:rsidRPr="00336775" w:rsidRDefault="009B4510" w:rsidP="009B4510">
      <w:pPr>
        <w:rPr>
          <w:sz w:val="16"/>
          <w:szCs w:val="16"/>
        </w:rPr>
      </w:pPr>
      <w:r w:rsidRPr="00336775">
        <w:rPr>
          <w:sz w:val="16"/>
          <w:szCs w:val="16"/>
        </w:rPr>
        <w:t xml:space="preserve">Source: UNDP SES </w:t>
      </w:r>
      <w:r>
        <w:rPr>
          <w:sz w:val="16"/>
          <w:szCs w:val="16"/>
        </w:rPr>
        <w:t>Toolkit</w:t>
      </w:r>
      <w:r w:rsidRPr="00336775">
        <w:rPr>
          <w:sz w:val="16"/>
          <w:szCs w:val="16"/>
        </w:rPr>
        <w:t>.</w:t>
      </w:r>
    </w:p>
    <w:p w14:paraId="7DB4C782" w14:textId="77777777" w:rsidR="00C36B79" w:rsidRDefault="00C36B79" w:rsidP="009B4510">
      <w:pPr>
        <w:pStyle w:val="Heading1"/>
        <w:numPr>
          <w:ilvl w:val="0"/>
          <w:numId w:val="0"/>
        </w:numPr>
        <w:sectPr w:rsidR="00C36B79" w:rsidSect="001C4507">
          <w:pgSz w:w="11907" w:h="16839" w:code="9"/>
          <w:pgMar w:top="1152" w:right="1152" w:bottom="1152" w:left="1152" w:header="432" w:footer="432" w:gutter="0"/>
          <w:cols w:space="720"/>
          <w:docGrid w:linePitch="360"/>
        </w:sectPr>
      </w:pPr>
    </w:p>
    <w:p w14:paraId="742F4793" w14:textId="2C615B9A" w:rsidR="00C36B79" w:rsidRPr="00200B92" w:rsidRDefault="00C36B79" w:rsidP="00C36B79">
      <w:pPr>
        <w:pStyle w:val="Heading1"/>
        <w:numPr>
          <w:ilvl w:val="0"/>
          <w:numId w:val="0"/>
        </w:numPr>
        <w:ind w:left="432" w:hanging="432"/>
      </w:pPr>
      <w:bookmarkStart w:id="28" w:name="_Toc153884271"/>
      <w:r w:rsidRPr="00200B92">
        <w:lastRenderedPageBreak/>
        <w:t xml:space="preserve">Annex </w:t>
      </w:r>
      <w:r>
        <w:t>5</w:t>
      </w:r>
      <w:r w:rsidRPr="00200B92">
        <w:t xml:space="preserve">: </w:t>
      </w:r>
      <w:r w:rsidR="00580119">
        <w:t>Terms of reference for the Grievance Redress Mechanism</w:t>
      </w:r>
      <w:bookmarkEnd w:id="28"/>
    </w:p>
    <w:p w14:paraId="0CA898F1" w14:textId="276E8BF4" w:rsidR="00580119" w:rsidRPr="003D3C15" w:rsidRDefault="00580119" w:rsidP="00580119">
      <w:pPr>
        <w:spacing w:before="0" w:after="0"/>
        <w:rPr>
          <w:sz w:val="18"/>
          <w:szCs w:val="18"/>
        </w:rPr>
      </w:pPr>
      <w:r>
        <w:rPr>
          <w:sz w:val="18"/>
          <w:szCs w:val="18"/>
          <w:u w:val="single"/>
        </w:rPr>
        <w:t>Adapted from the following s</w:t>
      </w:r>
      <w:r w:rsidRPr="003D3C15">
        <w:rPr>
          <w:sz w:val="18"/>
          <w:szCs w:val="18"/>
          <w:u w:val="single"/>
        </w:rPr>
        <w:t>ource</w:t>
      </w:r>
      <w:r w:rsidRPr="003D3C15">
        <w:rPr>
          <w:sz w:val="18"/>
          <w:szCs w:val="18"/>
        </w:rPr>
        <w:t>: Guidance Note, UNDP Social and Environmental Standards (SES),</w:t>
      </w:r>
      <w:r w:rsidR="00900EEF">
        <w:rPr>
          <w:sz w:val="18"/>
          <w:szCs w:val="18"/>
        </w:rPr>
        <w:t xml:space="preserve"> Stakeholder Engagement, Supplemental Guidance: Grievance Redress Mechanisms,</w:t>
      </w:r>
      <w:r w:rsidRPr="003D3C15">
        <w:rPr>
          <w:sz w:val="18"/>
          <w:szCs w:val="18"/>
        </w:rPr>
        <w:t xml:space="preserve"> October 2017</w:t>
      </w:r>
    </w:p>
    <w:p w14:paraId="3B001132" w14:textId="5D7E1FB8" w:rsidR="00580119" w:rsidRPr="00580119" w:rsidRDefault="00580119" w:rsidP="00580119">
      <w:pPr>
        <w:rPr>
          <w:rFonts w:cstheme="minorHAnsi"/>
          <w:b/>
          <w:bCs/>
          <w:szCs w:val="20"/>
        </w:rPr>
      </w:pPr>
      <w:r w:rsidRPr="00580119">
        <w:rPr>
          <w:rFonts w:cstheme="minorHAnsi"/>
          <w:b/>
          <w:bCs/>
          <w:szCs w:val="20"/>
        </w:rPr>
        <w:t>Mandate</w:t>
      </w:r>
    </w:p>
    <w:p w14:paraId="0CA0751F" w14:textId="77777777" w:rsidR="00580119" w:rsidRPr="00580119" w:rsidRDefault="00580119" w:rsidP="00580119">
      <w:pPr>
        <w:rPr>
          <w:rFonts w:cstheme="minorHAnsi"/>
          <w:szCs w:val="20"/>
        </w:rPr>
      </w:pPr>
      <w:r w:rsidRPr="00580119">
        <w:rPr>
          <w:rFonts w:cstheme="minorHAnsi"/>
          <w:szCs w:val="20"/>
        </w:rPr>
        <w:t xml:space="preserve">The mandate of the GRM will be to: </w:t>
      </w:r>
    </w:p>
    <w:p w14:paraId="02B9E475"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Receive and address any concerns, complaints, notices of emerging conflicts, or grievances (collectively “</w:t>
      </w:r>
      <w:r w:rsidRPr="00580119">
        <w:rPr>
          <w:rFonts w:asciiTheme="minorHAnsi" w:hAnsiTheme="minorHAnsi" w:cstheme="minorHAnsi"/>
          <w:i/>
          <w:iCs/>
          <w:color w:val="000000"/>
          <w:szCs w:val="20"/>
        </w:rPr>
        <w:t>grievance</w:t>
      </w:r>
      <w:r w:rsidRPr="00580119">
        <w:rPr>
          <w:rFonts w:asciiTheme="minorHAnsi" w:hAnsiTheme="minorHAnsi" w:cstheme="minorHAnsi"/>
          <w:color w:val="000000"/>
          <w:szCs w:val="20"/>
        </w:rPr>
        <w:t>”) alleging actual or potential harm to affected person(s) (the “</w:t>
      </w:r>
      <w:r w:rsidRPr="00580119">
        <w:rPr>
          <w:rFonts w:asciiTheme="minorHAnsi" w:hAnsiTheme="minorHAnsi" w:cstheme="minorHAnsi"/>
          <w:i/>
          <w:iCs/>
          <w:color w:val="000000"/>
          <w:szCs w:val="20"/>
        </w:rPr>
        <w:t>claimant(s)</w:t>
      </w:r>
      <w:r w:rsidRPr="00580119">
        <w:rPr>
          <w:rFonts w:asciiTheme="minorHAnsi" w:hAnsiTheme="minorHAnsi" w:cstheme="minorHAnsi"/>
          <w:color w:val="000000"/>
          <w:szCs w:val="20"/>
        </w:rPr>
        <w:t xml:space="preserve">”) arising from the programme. </w:t>
      </w:r>
    </w:p>
    <w:p w14:paraId="307E06D7"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Assist in resolution of grievances between and among programme stakeholders; as well as the various government ministries, agencies, and NGOs, and others (collectively, the “</w:t>
      </w:r>
      <w:r w:rsidRPr="00580119">
        <w:rPr>
          <w:rFonts w:asciiTheme="minorHAnsi" w:hAnsiTheme="minorHAnsi" w:cstheme="minorHAnsi"/>
          <w:i/>
          <w:iCs/>
          <w:color w:val="000000"/>
          <w:szCs w:val="20"/>
        </w:rPr>
        <w:t>Stakeholders</w:t>
      </w:r>
      <w:r w:rsidRPr="00580119">
        <w:rPr>
          <w:rFonts w:asciiTheme="minorHAnsi" w:hAnsiTheme="minorHAnsi" w:cstheme="minorHAnsi"/>
          <w:color w:val="000000"/>
          <w:szCs w:val="20"/>
        </w:rPr>
        <w:t xml:space="preserve">”) in the context of the programme. </w:t>
      </w:r>
    </w:p>
    <w:p w14:paraId="6DD931A2"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Conduct itself at all times in a flexible, collaborative, and transparent manner aimed at problem solving and consensus building</w:t>
      </w:r>
      <w:r w:rsidRPr="00580119">
        <w:rPr>
          <w:rFonts w:asciiTheme="minorHAnsi" w:hAnsiTheme="minorHAnsi" w:cstheme="minorHAnsi"/>
          <w:szCs w:val="20"/>
        </w:rPr>
        <w:t xml:space="preserve">. </w:t>
      </w:r>
    </w:p>
    <w:p w14:paraId="4052084A" w14:textId="257F72F1" w:rsidR="00580119" w:rsidRPr="00580119" w:rsidRDefault="00580119" w:rsidP="00580119">
      <w:pPr>
        <w:rPr>
          <w:rFonts w:cstheme="minorHAnsi"/>
          <w:b/>
          <w:bCs/>
          <w:szCs w:val="20"/>
        </w:rPr>
      </w:pPr>
      <w:r w:rsidRPr="00580119">
        <w:rPr>
          <w:rFonts w:cstheme="minorHAnsi"/>
          <w:b/>
          <w:bCs/>
          <w:szCs w:val="20"/>
        </w:rPr>
        <w:t xml:space="preserve">Functions </w:t>
      </w:r>
    </w:p>
    <w:p w14:paraId="2614E337" w14:textId="77777777" w:rsidR="00580119" w:rsidRPr="00580119" w:rsidRDefault="00580119" w:rsidP="00580119">
      <w:pPr>
        <w:rPr>
          <w:rFonts w:cstheme="minorHAnsi"/>
          <w:szCs w:val="20"/>
        </w:rPr>
      </w:pPr>
      <w:r w:rsidRPr="00580119">
        <w:rPr>
          <w:rFonts w:cstheme="minorHAnsi"/>
          <w:szCs w:val="20"/>
        </w:rPr>
        <w:t xml:space="preserve">The functions of the GRM will be to: </w:t>
      </w:r>
    </w:p>
    <w:p w14:paraId="0A5D70C7"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log and track all grievances received. </w:t>
      </w:r>
    </w:p>
    <w:p w14:paraId="3DBC33D2" w14:textId="62F66D3D"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Provide regular status updates on grievances to claimants, NCs, NSC members, CP</w:t>
      </w:r>
      <w:r w:rsidR="007F4173">
        <w:rPr>
          <w:rFonts w:asciiTheme="minorHAnsi" w:hAnsiTheme="minorHAnsi" w:cstheme="minorHAnsi"/>
          <w:color w:val="000000"/>
          <w:szCs w:val="20"/>
        </w:rPr>
        <w:t>M</w:t>
      </w:r>
      <w:r w:rsidRPr="00580119">
        <w:rPr>
          <w:rFonts w:asciiTheme="minorHAnsi" w:hAnsiTheme="minorHAnsi" w:cstheme="minorHAnsi"/>
          <w:color w:val="000000"/>
          <w:szCs w:val="20"/>
        </w:rPr>
        <w:t xml:space="preserve">T, and other relevant stakeholders, as applicable. </w:t>
      </w:r>
    </w:p>
    <w:p w14:paraId="781CDB9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Engage the NSC members and other relevant stakeholders in grievance resolution. </w:t>
      </w:r>
    </w:p>
    <w:p w14:paraId="06217465"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Process and propose solutions and ways forward related to specific grievances within a period not to exceed sixty (60) days from receipt of the grievance. </w:t>
      </w:r>
    </w:p>
    <w:p w14:paraId="4C7B0B40"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Identify growing trends in grievances and recommend possible measures to avoid the same. </w:t>
      </w:r>
    </w:p>
    <w:p w14:paraId="276B77C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and service requests for, and suggest the use of, mediation or facilitation. </w:t>
      </w:r>
    </w:p>
    <w:p w14:paraId="60E006B4"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Elaborate grievance reports, make said reports available to the public, and more generally work to maximize the disclosure of its work (including its reports, findings, and outcomes). </w:t>
      </w:r>
    </w:p>
    <w:p w14:paraId="0D6E24AD"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increased awareness, accessibility, predictability, transparency, legitimacy, and credibility of the GRM process. </w:t>
      </w:r>
    </w:p>
    <w:p w14:paraId="5581A8E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Collaborate with partner institutions and other entities to conduct outreach initiatives to increase awareness among stakeholders as to the existence of the GRM and how its services can be accessed.</w:t>
      </w:r>
    </w:p>
    <w:p w14:paraId="6A3AB97B"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continuing education of NSC members about the relevant laws and policies that they will need to be aware of to participate in the development of effective resolutions to grievances likely to come before the GRM. </w:t>
      </w:r>
    </w:p>
    <w:p w14:paraId="69EA89A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Monitor follow-up to grievance resolutions, as appropriate</w:t>
      </w:r>
      <w:r w:rsidRPr="00580119">
        <w:rPr>
          <w:rFonts w:asciiTheme="minorHAnsi" w:hAnsiTheme="minorHAnsi" w:cstheme="minorHAnsi"/>
          <w:szCs w:val="20"/>
        </w:rPr>
        <w:t>.</w:t>
      </w:r>
    </w:p>
    <w:p w14:paraId="65AFFA66" w14:textId="3BE97551" w:rsidR="00580119" w:rsidRPr="00580119" w:rsidRDefault="00580119" w:rsidP="00580119">
      <w:pPr>
        <w:rPr>
          <w:rFonts w:cstheme="minorHAnsi"/>
          <w:b/>
          <w:bCs/>
          <w:szCs w:val="20"/>
        </w:rPr>
      </w:pPr>
      <w:r w:rsidRPr="00580119">
        <w:rPr>
          <w:rFonts w:cstheme="minorHAnsi"/>
          <w:b/>
          <w:bCs/>
          <w:szCs w:val="20"/>
        </w:rPr>
        <w:t xml:space="preserve">Composition </w:t>
      </w:r>
    </w:p>
    <w:p w14:paraId="0E1AAAD6" w14:textId="2E2F7D4D" w:rsidR="00580119" w:rsidRPr="00580119" w:rsidRDefault="00580119" w:rsidP="00580119">
      <w:pPr>
        <w:rPr>
          <w:rFonts w:cstheme="minorHAnsi"/>
          <w:szCs w:val="20"/>
        </w:rPr>
      </w:pPr>
      <w:r w:rsidRPr="00580119">
        <w:rPr>
          <w:rFonts w:cstheme="minorHAnsi"/>
          <w:szCs w:val="20"/>
        </w:rPr>
        <w:t>The GRM will be composed of</w:t>
      </w:r>
      <w:r>
        <w:rPr>
          <w:rFonts w:cstheme="minorHAnsi"/>
          <w:szCs w:val="20"/>
        </w:rPr>
        <w:t xml:space="preserve"> </w:t>
      </w:r>
      <w:r>
        <w:rPr>
          <w:rFonts w:cstheme="minorHAnsi"/>
          <w:i/>
          <w:iCs/>
          <w:szCs w:val="20"/>
        </w:rPr>
        <w:t>a</w:t>
      </w:r>
      <w:r w:rsidRPr="00580119">
        <w:rPr>
          <w:rFonts w:cstheme="minorHAnsi"/>
          <w:i/>
          <w:iCs/>
          <w:szCs w:val="20"/>
        </w:rPr>
        <w:t>d hoc</w:t>
      </w:r>
      <w:r w:rsidRPr="00580119">
        <w:rPr>
          <w:rFonts w:cstheme="minorHAnsi"/>
          <w:szCs w:val="20"/>
        </w:rPr>
        <w:t xml:space="preserve"> GRM </w:t>
      </w:r>
      <w:r>
        <w:rPr>
          <w:rFonts w:cstheme="minorHAnsi"/>
          <w:szCs w:val="20"/>
        </w:rPr>
        <w:t>t</w:t>
      </w:r>
      <w:r w:rsidRPr="00580119">
        <w:rPr>
          <w:rFonts w:cstheme="minorHAnsi"/>
          <w:szCs w:val="20"/>
        </w:rPr>
        <w:t xml:space="preserve">ask </w:t>
      </w:r>
      <w:r>
        <w:rPr>
          <w:rFonts w:cstheme="minorHAnsi"/>
          <w:szCs w:val="20"/>
        </w:rPr>
        <w:t>t</w:t>
      </w:r>
      <w:r w:rsidRPr="00580119">
        <w:rPr>
          <w:rFonts w:cstheme="minorHAnsi"/>
          <w:szCs w:val="20"/>
        </w:rPr>
        <w:t>eams in response to specific requests for grievance.</w:t>
      </w:r>
      <w:r>
        <w:rPr>
          <w:rFonts w:cstheme="minorHAnsi"/>
          <w:szCs w:val="20"/>
        </w:rPr>
        <w:t xml:space="preserve"> </w:t>
      </w:r>
      <w:r w:rsidRPr="00580119">
        <w:rPr>
          <w:rFonts w:cstheme="minorHAnsi"/>
          <w:szCs w:val="20"/>
        </w:rPr>
        <w:t xml:space="preserve">The </w:t>
      </w:r>
      <w:r>
        <w:rPr>
          <w:rFonts w:cstheme="minorHAnsi"/>
          <w:szCs w:val="20"/>
        </w:rPr>
        <w:t>task teams</w:t>
      </w:r>
      <w:r w:rsidRPr="00580119">
        <w:rPr>
          <w:rFonts w:cstheme="minorHAnsi"/>
          <w:szCs w:val="20"/>
        </w:rPr>
        <w:t xml:space="preserve"> will be balanced in composition and should not include any </w:t>
      </w:r>
      <w:r>
        <w:rPr>
          <w:rFonts w:cstheme="minorHAnsi"/>
          <w:szCs w:val="20"/>
        </w:rPr>
        <w:t>NSC</w:t>
      </w:r>
      <w:r w:rsidRPr="00580119">
        <w:rPr>
          <w:rFonts w:cstheme="minorHAnsi"/>
          <w:szCs w:val="20"/>
        </w:rPr>
        <w:t xml:space="preserve"> members with a direct interest or role in the grievance. </w:t>
      </w:r>
    </w:p>
    <w:p w14:paraId="3018813A" w14:textId="6DF3D78B" w:rsidR="00580119" w:rsidRPr="00580119" w:rsidRDefault="00580119" w:rsidP="00580119">
      <w:pPr>
        <w:rPr>
          <w:rFonts w:cstheme="minorHAnsi"/>
          <w:b/>
          <w:bCs/>
          <w:szCs w:val="20"/>
        </w:rPr>
      </w:pPr>
      <w:r>
        <w:rPr>
          <w:rFonts w:cstheme="minorHAnsi"/>
          <w:b/>
          <w:bCs/>
          <w:szCs w:val="20"/>
        </w:rPr>
        <w:t>Role of the</w:t>
      </w:r>
      <w:r w:rsidRPr="00580119">
        <w:rPr>
          <w:rFonts w:cstheme="minorHAnsi"/>
          <w:b/>
          <w:bCs/>
          <w:szCs w:val="20"/>
        </w:rPr>
        <w:t xml:space="preserve"> Implementing Partner</w:t>
      </w:r>
    </w:p>
    <w:p w14:paraId="37224B5D" w14:textId="250B7B90" w:rsidR="00580119" w:rsidRPr="00580119" w:rsidRDefault="00580119" w:rsidP="00580119">
      <w:pPr>
        <w:rPr>
          <w:rFonts w:cstheme="minorHAnsi"/>
          <w:szCs w:val="20"/>
        </w:rPr>
      </w:pPr>
      <w:r>
        <w:rPr>
          <w:rFonts w:cstheme="minorHAnsi"/>
          <w:szCs w:val="20"/>
        </w:rPr>
        <w:t>UNDP (and responsible parties)</w:t>
      </w:r>
      <w:r w:rsidRPr="00580119">
        <w:rPr>
          <w:rFonts w:cstheme="minorHAnsi"/>
          <w:szCs w:val="20"/>
        </w:rPr>
        <w:t xml:space="preserve"> will perform the following core functions</w:t>
      </w:r>
      <w:r>
        <w:rPr>
          <w:rFonts w:cstheme="minorHAnsi"/>
          <w:szCs w:val="20"/>
        </w:rPr>
        <w:t xml:space="preserve"> through the </w:t>
      </w:r>
      <w:r w:rsidR="005D6F72">
        <w:rPr>
          <w:rFonts w:cstheme="minorHAnsi"/>
          <w:szCs w:val="20"/>
        </w:rPr>
        <w:t>SGP Country Programme Teams</w:t>
      </w:r>
      <w:r w:rsidRPr="00580119">
        <w:rPr>
          <w:rFonts w:cstheme="minorHAnsi"/>
          <w:szCs w:val="20"/>
        </w:rPr>
        <w:t xml:space="preserve">: </w:t>
      </w:r>
    </w:p>
    <w:p w14:paraId="39B1F897" w14:textId="77777777" w:rsidR="00580119" w:rsidRPr="00580119" w:rsidRDefault="00580119" w:rsidP="00A6221E">
      <w:pPr>
        <w:pStyle w:val="ListParagraph"/>
        <w:numPr>
          <w:ilvl w:val="0"/>
          <w:numId w:val="20"/>
        </w:numPr>
        <w:spacing w:before="60" w:after="60"/>
        <w:ind w:left="1080"/>
        <w:rPr>
          <w:rFonts w:asciiTheme="minorHAnsi" w:hAnsiTheme="minorHAnsi" w:cstheme="minorHAnsi"/>
          <w:szCs w:val="20"/>
        </w:rPr>
      </w:pPr>
      <w:r w:rsidRPr="00580119">
        <w:rPr>
          <w:rFonts w:asciiTheme="minorHAnsi" w:hAnsiTheme="minorHAnsi" w:cstheme="minorHAnsi"/>
          <w:szCs w:val="20"/>
        </w:rPr>
        <w:t>Publicize the existence of the GRM and the procedure for using it.</w:t>
      </w:r>
    </w:p>
    <w:p w14:paraId="7B9A8F7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Receive and log requests for dispute resolution.</w:t>
      </w:r>
    </w:p>
    <w:p w14:paraId="737EEDE5"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Acknowledge receipt to the requestor.</w:t>
      </w:r>
    </w:p>
    <w:p w14:paraId="67795B6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Determine eligibility.</w:t>
      </w:r>
    </w:p>
    <w:p w14:paraId="35B4904E" w14:textId="422CE168"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Forward eligible requests to the </w:t>
      </w:r>
      <w:r>
        <w:rPr>
          <w:rFonts w:asciiTheme="minorHAnsi" w:hAnsiTheme="minorHAnsi" w:cstheme="minorHAnsi"/>
          <w:color w:val="000000"/>
          <w:szCs w:val="20"/>
        </w:rPr>
        <w:t>NSCs</w:t>
      </w:r>
      <w:r w:rsidRPr="00580119">
        <w:rPr>
          <w:rFonts w:asciiTheme="minorHAnsi" w:hAnsiTheme="minorHAnsi" w:cstheme="minorHAnsi"/>
          <w:color w:val="000000"/>
          <w:szCs w:val="20"/>
        </w:rPr>
        <w:t xml:space="preserve"> for review and action.</w:t>
      </w:r>
    </w:p>
    <w:p w14:paraId="152D86AD"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Track and document efforts at grievance/dispute resolution and their outcomes. </w:t>
      </w:r>
    </w:p>
    <w:p w14:paraId="6A683981" w14:textId="77777777" w:rsidR="00580119" w:rsidRPr="00580119" w:rsidRDefault="00580119" w:rsidP="00580119">
      <w:pPr>
        <w:autoSpaceDE w:val="0"/>
        <w:autoSpaceDN w:val="0"/>
        <w:adjustRightInd w:val="0"/>
        <w:spacing w:before="60" w:after="60"/>
        <w:jc w:val="left"/>
        <w:rPr>
          <w:rFonts w:cstheme="minorHAnsi"/>
          <w:color w:val="000000"/>
          <w:szCs w:val="20"/>
        </w:rPr>
      </w:pPr>
    </w:p>
    <w:p w14:paraId="7E91F8E8" w14:textId="4C5AE546" w:rsidR="00580119" w:rsidRPr="00580119" w:rsidRDefault="00580119" w:rsidP="00580119">
      <w:pPr>
        <w:autoSpaceDE w:val="0"/>
        <w:autoSpaceDN w:val="0"/>
        <w:adjustRightInd w:val="0"/>
        <w:spacing w:before="60" w:after="60"/>
        <w:jc w:val="left"/>
        <w:rPr>
          <w:rFonts w:cstheme="minorHAnsi"/>
          <w:color w:val="000000"/>
          <w:szCs w:val="20"/>
        </w:rPr>
      </w:pPr>
      <w:r>
        <w:rPr>
          <w:rFonts w:cstheme="minorHAnsi"/>
          <w:b/>
          <w:bCs/>
          <w:szCs w:val="20"/>
        </w:rPr>
        <w:lastRenderedPageBreak/>
        <w:t>NSCs</w:t>
      </w:r>
      <w:r w:rsidRPr="00580119">
        <w:rPr>
          <w:rFonts w:cstheme="minorHAnsi"/>
          <w:b/>
          <w:bCs/>
          <w:szCs w:val="20"/>
        </w:rPr>
        <w:t xml:space="preserve"> </w:t>
      </w:r>
    </w:p>
    <w:p w14:paraId="4106DCA2" w14:textId="6AD6EADA" w:rsidR="00580119" w:rsidRPr="00580119" w:rsidRDefault="00580119" w:rsidP="00580119">
      <w:pPr>
        <w:rPr>
          <w:rFonts w:cstheme="minorHAnsi"/>
          <w:szCs w:val="20"/>
        </w:rPr>
      </w:pPr>
      <w:r>
        <w:rPr>
          <w:rFonts w:cstheme="minorHAnsi"/>
          <w:szCs w:val="20"/>
        </w:rPr>
        <w:t>Based on feedback provided by the GRM task teams,</w:t>
      </w:r>
      <w:r w:rsidRPr="00580119">
        <w:rPr>
          <w:rFonts w:cstheme="minorHAnsi"/>
          <w:szCs w:val="20"/>
        </w:rPr>
        <w:t xml:space="preserve"> </w:t>
      </w:r>
      <w:r>
        <w:rPr>
          <w:rFonts w:cstheme="minorHAnsi"/>
          <w:szCs w:val="20"/>
        </w:rPr>
        <w:t>NSCs</w:t>
      </w:r>
      <w:r w:rsidRPr="00580119">
        <w:rPr>
          <w:rFonts w:cstheme="minorHAnsi"/>
          <w:szCs w:val="20"/>
        </w:rPr>
        <w:t xml:space="preserve"> will perform the following core functions: </w:t>
      </w:r>
    </w:p>
    <w:p w14:paraId="3F4B1289" w14:textId="0F4755FC"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Take direct action to resolve the grievance/dispute (e.g. bring the relevant parties together to discuss and resolve the issue themselves with oversight by the </w:t>
      </w:r>
      <w:r>
        <w:rPr>
          <w:rFonts w:asciiTheme="minorHAnsi" w:hAnsiTheme="minorHAnsi" w:cstheme="minorHAnsi"/>
          <w:szCs w:val="20"/>
        </w:rPr>
        <w:t>NSC</w:t>
      </w:r>
      <w:r w:rsidRPr="00580119">
        <w:rPr>
          <w:rFonts w:asciiTheme="minorHAnsi" w:hAnsiTheme="minorHAnsi" w:cstheme="minorHAnsi"/>
          <w:szCs w:val="20"/>
        </w:rPr>
        <w:t>).</w:t>
      </w:r>
    </w:p>
    <w:p w14:paraId="3E12E9E3" w14:textId="6178E322"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Request further information to clarify the issue, and share that information with all relevant parties, or ensure that a government agency represented on the </w:t>
      </w:r>
      <w:r>
        <w:rPr>
          <w:rFonts w:asciiTheme="minorHAnsi" w:hAnsiTheme="minorHAnsi" w:cstheme="minorHAnsi"/>
          <w:szCs w:val="20"/>
        </w:rPr>
        <w:t>NSC</w:t>
      </w:r>
      <w:r w:rsidRPr="00580119">
        <w:rPr>
          <w:rFonts w:asciiTheme="minorHAnsi" w:hAnsiTheme="minorHAnsi" w:cstheme="minorHAnsi"/>
          <w:szCs w:val="20"/>
        </w:rPr>
        <w:t xml:space="preserve"> took appropriate administrative action to deal with a complaint.</w:t>
      </w:r>
    </w:p>
    <w:p w14:paraId="76A37451" w14:textId="7C8769DD"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Refer the grievance to independent mediation, while maintaining oversight; or </w:t>
      </w:r>
    </w:p>
    <w:p w14:paraId="77B232DF" w14:textId="47F5880E"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Determine that the request was outside the scope and mandate of the </w:t>
      </w:r>
      <w:r>
        <w:rPr>
          <w:rFonts w:asciiTheme="minorHAnsi" w:hAnsiTheme="minorHAnsi" w:cstheme="minorHAnsi"/>
          <w:szCs w:val="20"/>
        </w:rPr>
        <w:t>NSC</w:t>
      </w:r>
      <w:r w:rsidRPr="00580119">
        <w:rPr>
          <w:rFonts w:asciiTheme="minorHAnsi" w:hAnsiTheme="minorHAnsi" w:cstheme="minorHAnsi"/>
          <w:szCs w:val="20"/>
        </w:rPr>
        <w:t xml:space="preserve"> and refer it elsewhere (e.g.</w:t>
      </w:r>
      <w:r>
        <w:rPr>
          <w:rFonts w:asciiTheme="minorHAnsi" w:hAnsiTheme="minorHAnsi" w:cstheme="minorHAnsi"/>
          <w:szCs w:val="20"/>
        </w:rPr>
        <w:t>, p</w:t>
      </w:r>
      <w:r w:rsidRPr="00580119">
        <w:rPr>
          <w:rFonts w:asciiTheme="minorHAnsi" w:hAnsiTheme="minorHAnsi" w:cstheme="minorHAnsi"/>
          <w:szCs w:val="20"/>
        </w:rPr>
        <w:t xml:space="preserve">olice or to the courts). </w:t>
      </w:r>
    </w:p>
    <w:p w14:paraId="0A568123" w14:textId="317158E7" w:rsidR="00580119" w:rsidRPr="00580119" w:rsidRDefault="00580119" w:rsidP="00580119">
      <w:pPr>
        <w:rPr>
          <w:rFonts w:cstheme="minorHAnsi"/>
          <w:b/>
          <w:bCs/>
          <w:szCs w:val="20"/>
        </w:rPr>
      </w:pPr>
      <w:r w:rsidRPr="00580119">
        <w:rPr>
          <w:rFonts w:cstheme="minorHAnsi"/>
          <w:b/>
          <w:bCs/>
          <w:szCs w:val="20"/>
        </w:rPr>
        <w:t>Communicating a g</w:t>
      </w:r>
      <w:r>
        <w:rPr>
          <w:rFonts w:cstheme="minorHAnsi"/>
          <w:b/>
          <w:bCs/>
          <w:szCs w:val="20"/>
        </w:rPr>
        <w:t>r</w:t>
      </w:r>
      <w:r w:rsidRPr="00580119">
        <w:rPr>
          <w:rFonts w:cstheme="minorHAnsi"/>
          <w:b/>
          <w:bCs/>
          <w:szCs w:val="20"/>
        </w:rPr>
        <w:t xml:space="preserve">ievance </w:t>
      </w:r>
    </w:p>
    <w:p w14:paraId="33A4D363" w14:textId="6F481163" w:rsidR="00580119" w:rsidRPr="00580119" w:rsidRDefault="00580119" w:rsidP="00580119">
      <w:pPr>
        <w:ind w:left="720"/>
        <w:rPr>
          <w:rFonts w:cstheme="minorHAnsi"/>
          <w:szCs w:val="20"/>
        </w:rPr>
      </w:pPr>
      <w:r w:rsidRPr="00580119">
        <w:rPr>
          <w:rFonts w:cstheme="minorHAnsi"/>
          <w:szCs w:val="20"/>
        </w:rPr>
        <w:t xml:space="preserve">(i) Who can </w:t>
      </w:r>
      <w:r>
        <w:rPr>
          <w:rFonts w:cstheme="minorHAnsi"/>
          <w:szCs w:val="20"/>
        </w:rPr>
        <w:t>s</w:t>
      </w:r>
      <w:r w:rsidRPr="00580119">
        <w:rPr>
          <w:rFonts w:cstheme="minorHAnsi"/>
          <w:szCs w:val="20"/>
        </w:rPr>
        <w:t xml:space="preserve">ubmit a </w:t>
      </w:r>
      <w:r>
        <w:rPr>
          <w:rFonts w:cstheme="minorHAnsi"/>
          <w:szCs w:val="20"/>
        </w:rPr>
        <w:t>g</w:t>
      </w:r>
      <w:r w:rsidRPr="00580119">
        <w:rPr>
          <w:rFonts w:cstheme="minorHAnsi"/>
          <w:szCs w:val="20"/>
        </w:rPr>
        <w:t xml:space="preserve">rievance? </w:t>
      </w:r>
    </w:p>
    <w:p w14:paraId="554E553B" w14:textId="2E5BBEE9" w:rsidR="00580119" w:rsidRPr="00580119" w:rsidRDefault="00580119" w:rsidP="00580119">
      <w:pPr>
        <w:rPr>
          <w:rFonts w:cstheme="minorHAnsi"/>
          <w:szCs w:val="20"/>
        </w:rPr>
      </w:pPr>
      <w:r w:rsidRPr="00580119">
        <w:rPr>
          <w:rFonts w:cstheme="minorHAnsi"/>
          <w:szCs w:val="20"/>
        </w:rPr>
        <w:t xml:space="preserve">A </w:t>
      </w:r>
      <w:r>
        <w:rPr>
          <w:rFonts w:cstheme="minorHAnsi"/>
          <w:szCs w:val="20"/>
        </w:rPr>
        <w:t>g</w:t>
      </w:r>
      <w:r w:rsidRPr="00580119">
        <w:rPr>
          <w:rFonts w:cstheme="minorHAnsi"/>
          <w:szCs w:val="20"/>
        </w:rPr>
        <w:t xml:space="preserve">rievance can be sent by any individual or group of individuals that believes it has been or will be harmed by the Project. </w:t>
      </w:r>
    </w:p>
    <w:p w14:paraId="39289139" w14:textId="0080F183" w:rsidR="00580119" w:rsidRPr="00580119" w:rsidRDefault="00580119" w:rsidP="00580119">
      <w:pPr>
        <w:rPr>
          <w:rFonts w:cstheme="minorHAnsi"/>
          <w:szCs w:val="20"/>
        </w:rPr>
      </w:pPr>
      <w:r w:rsidRPr="00580119">
        <w:rPr>
          <w:rFonts w:cstheme="minorHAnsi"/>
          <w:szCs w:val="20"/>
        </w:rPr>
        <w:t xml:space="preserve">If a </w:t>
      </w:r>
      <w:r>
        <w:rPr>
          <w:rFonts w:cstheme="minorHAnsi"/>
          <w:szCs w:val="20"/>
        </w:rPr>
        <w:t>g</w:t>
      </w:r>
      <w:r w:rsidRPr="00580119">
        <w:rPr>
          <w:rFonts w:cstheme="minorHAnsi"/>
          <w:szCs w:val="20"/>
        </w:rPr>
        <w:t xml:space="preserve">rievance is to be lodged by a different individual or organization on behalf of those said to be affected, the </w:t>
      </w:r>
      <w:r>
        <w:rPr>
          <w:rFonts w:cstheme="minorHAnsi"/>
          <w:szCs w:val="20"/>
        </w:rPr>
        <w:t>c</w:t>
      </w:r>
      <w:r w:rsidRPr="00580119">
        <w:rPr>
          <w:rFonts w:cstheme="minorHAnsi"/>
          <w:szCs w:val="20"/>
        </w:rPr>
        <w:t xml:space="preserve">laimant must identify the individual and/or people on behalf of who the </w:t>
      </w:r>
      <w:r>
        <w:rPr>
          <w:rFonts w:cstheme="minorHAnsi"/>
          <w:szCs w:val="20"/>
        </w:rPr>
        <w:t>g</w:t>
      </w:r>
      <w:r w:rsidRPr="00580119">
        <w:rPr>
          <w:rFonts w:cstheme="minorHAnsi"/>
          <w:szCs w:val="20"/>
        </w:rPr>
        <w:t xml:space="preserve">rievance is submitted and provide written confirmation by the individual and/or people represented that they are giving the </w:t>
      </w:r>
      <w:r>
        <w:rPr>
          <w:rFonts w:cstheme="minorHAnsi"/>
          <w:szCs w:val="20"/>
        </w:rPr>
        <w:t>c</w:t>
      </w:r>
      <w:r w:rsidRPr="00580119">
        <w:rPr>
          <w:rFonts w:cstheme="minorHAnsi"/>
          <w:szCs w:val="20"/>
        </w:rPr>
        <w:t xml:space="preserve">laimant the authority to present the </w:t>
      </w:r>
      <w:r>
        <w:rPr>
          <w:rFonts w:cstheme="minorHAnsi"/>
          <w:szCs w:val="20"/>
        </w:rPr>
        <w:t>g</w:t>
      </w:r>
      <w:r w:rsidRPr="00580119">
        <w:rPr>
          <w:rFonts w:cstheme="minorHAnsi"/>
          <w:szCs w:val="20"/>
        </w:rPr>
        <w:t>rievance on their behalf. The GRM will take reasonable steps to verify this authority.</w:t>
      </w:r>
    </w:p>
    <w:p w14:paraId="64581AE9" w14:textId="523BE258" w:rsidR="00580119" w:rsidRPr="00580119" w:rsidRDefault="00580119" w:rsidP="00580119">
      <w:pPr>
        <w:ind w:left="720"/>
        <w:rPr>
          <w:rFonts w:cstheme="minorHAnsi"/>
          <w:szCs w:val="20"/>
        </w:rPr>
      </w:pPr>
      <w:r w:rsidRPr="00580119">
        <w:rPr>
          <w:rFonts w:cstheme="minorHAnsi"/>
          <w:i/>
          <w:iCs/>
          <w:szCs w:val="20"/>
        </w:rPr>
        <w:t xml:space="preserve">(ii) How is the </w:t>
      </w:r>
      <w:r>
        <w:rPr>
          <w:rFonts w:cstheme="minorHAnsi"/>
          <w:i/>
          <w:iCs/>
          <w:szCs w:val="20"/>
        </w:rPr>
        <w:t>g</w:t>
      </w:r>
      <w:r w:rsidRPr="00580119">
        <w:rPr>
          <w:rFonts w:cstheme="minorHAnsi"/>
          <w:i/>
          <w:iCs/>
          <w:szCs w:val="20"/>
        </w:rPr>
        <w:t xml:space="preserve">rievance </w:t>
      </w:r>
      <w:r>
        <w:rPr>
          <w:rFonts w:cstheme="minorHAnsi"/>
          <w:i/>
          <w:iCs/>
          <w:szCs w:val="20"/>
        </w:rPr>
        <w:t>c</w:t>
      </w:r>
      <w:r w:rsidRPr="00580119">
        <w:rPr>
          <w:rFonts w:cstheme="minorHAnsi"/>
          <w:i/>
          <w:iCs/>
          <w:szCs w:val="20"/>
        </w:rPr>
        <w:t xml:space="preserve">ommunicated? </w:t>
      </w:r>
    </w:p>
    <w:p w14:paraId="7577E3CF" w14:textId="77777777" w:rsidR="00580119" w:rsidRDefault="00580119" w:rsidP="00580119">
      <w:pPr>
        <w:rPr>
          <w:rFonts w:cstheme="minorHAnsi"/>
          <w:szCs w:val="20"/>
        </w:rPr>
      </w:pPr>
      <w:r w:rsidRPr="00580119">
        <w:rPr>
          <w:rFonts w:cstheme="minorHAnsi"/>
          <w:szCs w:val="20"/>
        </w:rPr>
        <w:t xml:space="preserve">The GRM shall maintain a flexible approach with respect to receiving </w:t>
      </w:r>
      <w:r>
        <w:rPr>
          <w:rFonts w:cstheme="minorHAnsi"/>
          <w:szCs w:val="20"/>
        </w:rPr>
        <w:t>g</w:t>
      </w:r>
      <w:r w:rsidRPr="00580119">
        <w:rPr>
          <w:rFonts w:cstheme="minorHAnsi"/>
          <w:szCs w:val="20"/>
        </w:rPr>
        <w:t xml:space="preserve">rievances in light of known local constraints with respect to communications and access to resources for some </w:t>
      </w:r>
      <w:r>
        <w:rPr>
          <w:rFonts w:cstheme="minorHAnsi"/>
          <w:szCs w:val="20"/>
        </w:rPr>
        <w:t>s</w:t>
      </w:r>
      <w:r w:rsidRPr="00580119">
        <w:rPr>
          <w:rFonts w:cstheme="minorHAnsi"/>
          <w:szCs w:val="20"/>
        </w:rPr>
        <w:t xml:space="preserve">takeholders. A </w:t>
      </w:r>
      <w:r>
        <w:rPr>
          <w:rFonts w:cstheme="minorHAnsi"/>
          <w:szCs w:val="20"/>
        </w:rPr>
        <w:t>g</w:t>
      </w:r>
      <w:r w:rsidRPr="00580119">
        <w:rPr>
          <w:rFonts w:cstheme="minorHAnsi"/>
          <w:szCs w:val="20"/>
        </w:rPr>
        <w:t>rievance can be transmitted to the GRM by any means available (i.e.</w:t>
      </w:r>
      <w:r>
        <w:rPr>
          <w:rFonts w:cstheme="minorHAnsi"/>
          <w:szCs w:val="20"/>
        </w:rPr>
        <w:t>,</w:t>
      </w:r>
      <w:r w:rsidRPr="00580119">
        <w:rPr>
          <w:rFonts w:cstheme="minorHAnsi"/>
          <w:szCs w:val="20"/>
        </w:rPr>
        <w:t xml:space="preserve"> by email, letter, phone call, meeting, </w:t>
      </w:r>
      <w:r>
        <w:rPr>
          <w:rFonts w:cstheme="minorHAnsi"/>
          <w:szCs w:val="20"/>
        </w:rPr>
        <w:t>text message</w:t>
      </w:r>
      <w:r w:rsidRPr="00580119">
        <w:rPr>
          <w:rFonts w:cstheme="minorHAnsi"/>
          <w:szCs w:val="20"/>
        </w:rPr>
        <w:t xml:space="preserve">, etc.). </w:t>
      </w:r>
    </w:p>
    <w:p w14:paraId="230D495E" w14:textId="3B58098B" w:rsidR="00580119" w:rsidRPr="00580119" w:rsidRDefault="00580119" w:rsidP="00580119">
      <w:pPr>
        <w:rPr>
          <w:rFonts w:cstheme="minorHAnsi"/>
          <w:szCs w:val="20"/>
        </w:rPr>
      </w:pPr>
      <w:r w:rsidRPr="00580119">
        <w:rPr>
          <w:rFonts w:cstheme="minorHAnsi"/>
          <w:szCs w:val="20"/>
        </w:rPr>
        <w:t xml:space="preserve">The contact information </w:t>
      </w:r>
      <w:r>
        <w:rPr>
          <w:rFonts w:cstheme="minorHAnsi"/>
          <w:szCs w:val="20"/>
        </w:rPr>
        <w:t>for submitting grievances will be included in the grant agreements in each of the participating countries and available on the UNDP-GEF SGP website.</w:t>
      </w:r>
    </w:p>
    <w:p w14:paraId="3C421CAE" w14:textId="66AFA66D" w:rsidR="00580119" w:rsidRPr="00580119" w:rsidRDefault="00580119" w:rsidP="00580119">
      <w:pPr>
        <w:rPr>
          <w:rFonts w:cstheme="minorHAnsi"/>
          <w:szCs w:val="20"/>
        </w:rPr>
      </w:pPr>
      <w:r w:rsidRPr="00580119">
        <w:rPr>
          <w:rFonts w:cstheme="minorHAnsi"/>
          <w:szCs w:val="20"/>
        </w:rPr>
        <w:t xml:space="preserve">To facilitate communications with and between the GRM and potential </w:t>
      </w:r>
      <w:r>
        <w:rPr>
          <w:rFonts w:cstheme="minorHAnsi"/>
          <w:szCs w:val="20"/>
        </w:rPr>
        <w:t>c</w:t>
      </w:r>
      <w:r w:rsidRPr="00580119">
        <w:rPr>
          <w:rFonts w:cstheme="minorHAnsi"/>
          <w:szCs w:val="20"/>
        </w:rPr>
        <w:t xml:space="preserve">laimants, the GRM will receive support from the </w:t>
      </w:r>
      <w:r>
        <w:rPr>
          <w:rFonts w:cstheme="minorHAnsi"/>
          <w:szCs w:val="20"/>
        </w:rPr>
        <w:t xml:space="preserve">NSC </w:t>
      </w:r>
      <w:r w:rsidRPr="00580119">
        <w:rPr>
          <w:rFonts w:cstheme="minorHAnsi"/>
          <w:szCs w:val="20"/>
        </w:rPr>
        <w:t>members’ institutions, local government, and civil society organizations</w:t>
      </w:r>
      <w:r>
        <w:rPr>
          <w:rFonts w:cstheme="minorHAnsi"/>
          <w:szCs w:val="20"/>
        </w:rPr>
        <w:t>.</w:t>
      </w:r>
    </w:p>
    <w:p w14:paraId="4F531F1E" w14:textId="77777777" w:rsidR="00580119" w:rsidRPr="00580119" w:rsidRDefault="00580119" w:rsidP="00580119">
      <w:pPr>
        <w:ind w:left="720"/>
        <w:rPr>
          <w:rFonts w:cstheme="minorHAnsi"/>
          <w:szCs w:val="20"/>
        </w:rPr>
      </w:pPr>
      <w:r w:rsidRPr="00580119">
        <w:rPr>
          <w:rFonts w:cstheme="minorHAnsi"/>
          <w:i/>
          <w:iCs/>
          <w:szCs w:val="20"/>
        </w:rPr>
        <w:t xml:space="preserve">(iii) What information should be included in a Grievance? </w:t>
      </w:r>
    </w:p>
    <w:p w14:paraId="42DDAEEB" w14:textId="7270C014" w:rsidR="00580119" w:rsidRPr="00580119" w:rsidRDefault="00580119" w:rsidP="00580119">
      <w:pPr>
        <w:rPr>
          <w:rFonts w:cstheme="minorHAnsi"/>
          <w:szCs w:val="20"/>
        </w:rPr>
      </w:pPr>
      <w:r w:rsidRPr="00580119">
        <w:rPr>
          <w:rFonts w:cstheme="minorHAnsi"/>
          <w:szCs w:val="20"/>
        </w:rPr>
        <w:t xml:space="preserve">The </w:t>
      </w:r>
      <w:r>
        <w:rPr>
          <w:rFonts w:cstheme="minorHAnsi"/>
          <w:szCs w:val="20"/>
        </w:rPr>
        <w:t>g</w:t>
      </w:r>
      <w:r w:rsidRPr="00580119">
        <w:rPr>
          <w:rFonts w:cstheme="minorHAnsi"/>
          <w:szCs w:val="20"/>
        </w:rPr>
        <w:t xml:space="preserve">rievance should include the following information: </w:t>
      </w:r>
    </w:p>
    <w:p w14:paraId="4D8C5239" w14:textId="359B929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name of the individual or individuals making the </w:t>
      </w:r>
      <w:r>
        <w:rPr>
          <w:rFonts w:asciiTheme="minorHAnsi" w:hAnsiTheme="minorHAnsi" w:cstheme="minorHAnsi"/>
          <w:szCs w:val="20"/>
        </w:rPr>
        <w:t>c</w:t>
      </w:r>
      <w:r w:rsidRPr="00580119">
        <w:rPr>
          <w:rFonts w:asciiTheme="minorHAnsi" w:hAnsiTheme="minorHAnsi" w:cstheme="minorHAnsi"/>
          <w:szCs w:val="20"/>
        </w:rPr>
        <w:t>omplaint (the “</w:t>
      </w:r>
      <w:r>
        <w:rPr>
          <w:rFonts w:asciiTheme="minorHAnsi" w:hAnsiTheme="minorHAnsi" w:cstheme="minorHAnsi"/>
          <w:szCs w:val="20"/>
        </w:rPr>
        <w:t>c</w:t>
      </w:r>
      <w:r w:rsidRPr="00580119">
        <w:rPr>
          <w:rFonts w:asciiTheme="minorHAnsi" w:hAnsiTheme="minorHAnsi" w:cstheme="minorHAnsi"/>
          <w:szCs w:val="20"/>
        </w:rPr>
        <w:t>laimant”).</w:t>
      </w:r>
    </w:p>
    <w:p w14:paraId="1B3B4148" w14:textId="06E8FABD"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a means for contacting the </w:t>
      </w:r>
      <w:r>
        <w:rPr>
          <w:rFonts w:asciiTheme="minorHAnsi" w:hAnsiTheme="minorHAnsi" w:cstheme="minorHAnsi"/>
          <w:szCs w:val="20"/>
        </w:rPr>
        <w:t>c</w:t>
      </w:r>
      <w:r w:rsidRPr="00580119">
        <w:rPr>
          <w:rFonts w:asciiTheme="minorHAnsi" w:hAnsiTheme="minorHAnsi" w:cstheme="minorHAnsi"/>
          <w:szCs w:val="20"/>
        </w:rPr>
        <w:t>laimant (email, phone, address, other).</w:t>
      </w:r>
    </w:p>
    <w:p w14:paraId="4B442233" w14:textId="789F690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if the submission is on behalf of those alleging </w:t>
      </w:r>
      <w:r w:rsidR="006D7252" w:rsidRPr="00580119">
        <w:rPr>
          <w:rFonts w:asciiTheme="minorHAnsi" w:hAnsiTheme="minorHAnsi" w:cstheme="minorHAnsi"/>
          <w:szCs w:val="20"/>
        </w:rPr>
        <w:t>potential</w:t>
      </w:r>
      <w:r w:rsidRPr="00580119">
        <w:rPr>
          <w:rFonts w:asciiTheme="minorHAnsi" w:hAnsiTheme="minorHAnsi" w:cstheme="minorHAnsi"/>
          <w:szCs w:val="20"/>
        </w:rPr>
        <w:t xml:space="preserve"> or actual harm, the identity of those on whose behalf the </w:t>
      </w:r>
      <w:r>
        <w:rPr>
          <w:rFonts w:asciiTheme="minorHAnsi" w:hAnsiTheme="minorHAnsi" w:cstheme="minorHAnsi"/>
          <w:szCs w:val="20"/>
        </w:rPr>
        <w:t>g</w:t>
      </w:r>
      <w:r w:rsidRPr="00580119">
        <w:rPr>
          <w:rFonts w:asciiTheme="minorHAnsi" w:hAnsiTheme="minorHAnsi" w:cstheme="minorHAnsi"/>
          <w:szCs w:val="20"/>
        </w:rPr>
        <w:t xml:space="preserve">rievance is made, and written confirmation by those represented of the </w:t>
      </w:r>
      <w:r>
        <w:rPr>
          <w:rFonts w:asciiTheme="minorHAnsi" w:hAnsiTheme="minorHAnsi" w:cstheme="minorHAnsi"/>
          <w:szCs w:val="20"/>
        </w:rPr>
        <w:t>c</w:t>
      </w:r>
      <w:r w:rsidRPr="00580119">
        <w:rPr>
          <w:rFonts w:asciiTheme="minorHAnsi" w:hAnsiTheme="minorHAnsi" w:cstheme="minorHAnsi"/>
          <w:szCs w:val="20"/>
        </w:rPr>
        <w:t xml:space="preserve">laimant’s authority to lodge the </w:t>
      </w:r>
      <w:r>
        <w:rPr>
          <w:rFonts w:asciiTheme="minorHAnsi" w:hAnsiTheme="minorHAnsi" w:cstheme="minorHAnsi"/>
          <w:szCs w:val="20"/>
        </w:rPr>
        <w:t>g</w:t>
      </w:r>
      <w:r w:rsidRPr="00580119">
        <w:rPr>
          <w:rFonts w:asciiTheme="minorHAnsi" w:hAnsiTheme="minorHAnsi" w:cstheme="minorHAnsi"/>
          <w:szCs w:val="20"/>
        </w:rPr>
        <w:t>rievance on their behalf.</w:t>
      </w:r>
    </w:p>
    <w:p w14:paraId="0FE0DD7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the description of the potential or actual harm.</w:t>
      </w:r>
    </w:p>
    <w:p w14:paraId="409CD70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Claimant’s statement of the risk of harm or actual harm (description of the risk/harm and those affected, names of the individual(s) or institutions responsible for the risk/harm, the location(s) and date(s) of harmful activity).</w:t>
      </w:r>
    </w:p>
    <w:p w14:paraId="5BF1F53E" w14:textId="6EB97299"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what has been done by </w:t>
      </w:r>
      <w:r>
        <w:rPr>
          <w:rFonts w:asciiTheme="minorHAnsi" w:hAnsiTheme="minorHAnsi" w:cstheme="minorHAnsi"/>
          <w:szCs w:val="20"/>
        </w:rPr>
        <w:t>the claimant</w:t>
      </w:r>
      <w:r w:rsidRPr="00580119">
        <w:rPr>
          <w:rFonts w:asciiTheme="minorHAnsi" w:hAnsiTheme="minorHAnsi" w:cstheme="minorHAnsi"/>
          <w:szCs w:val="20"/>
        </w:rPr>
        <w:t xml:space="preserve"> thus far to resolve the matter.</w:t>
      </w:r>
    </w:p>
    <w:p w14:paraId="6C5A3339" w14:textId="0FD424F2"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whether the </w:t>
      </w:r>
      <w:r>
        <w:rPr>
          <w:rFonts w:asciiTheme="minorHAnsi" w:hAnsiTheme="minorHAnsi" w:cstheme="minorHAnsi"/>
          <w:szCs w:val="20"/>
        </w:rPr>
        <w:t>c</w:t>
      </w:r>
      <w:r w:rsidRPr="00580119">
        <w:rPr>
          <w:rFonts w:asciiTheme="minorHAnsi" w:hAnsiTheme="minorHAnsi" w:cstheme="minorHAnsi"/>
          <w:szCs w:val="20"/>
        </w:rPr>
        <w:t>laimant wishes that their identity is kept confidential.</w:t>
      </w:r>
    </w:p>
    <w:p w14:paraId="5B6BFA88"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specific help requested from the GRM. </w:t>
      </w:r>
    </w:p>
    <w:p w14:paraId="6AF073CC" w14:textId="7728C990" w:rsidR="00580119" w:rsidRPr="00580119" w:rsidRDefault="00580119" w:rsidP="00580119">
      <w:pPr>
        <w:rPr>
          <w:rFonts w:cstheme="minorHAnsi"/>
          <w:color w:val="000000"/>
          <w:szCs w:val="20"/>
        </w:rPr>
      </w:pPr>
      <w:r>
        <w:rPr>
          <w:rFonts w:cstheme="minorHAnsi"/>
          <w:color w:val="000000"/>
          <w:szCs w:val="20"/>
        </w:rPr>
        <w:t>Claimants</w:t>
      </w:r>
      <w:r w:rsidRPr="00580119">
        <w:rPr>
          <w:rFonts w:cstheme="minorHAnsi"/>
          <w:color w:val="000000"/>
          <w:szCs w:val="20"/>
        </w:rPr>
        <w:t xml:space="preserve"> are not required to provide all of the information listed above. Initially, the </w:t>
      </w:r>
      <w:r>
        <w:rPr>
          <w:rFonts w:cstheme="minorHAnsi"/>
          <w:color w:val="000000"/>
          <w:szCs w:val="20"/>
        </w:rPr>
        <w:t>claimant</w:t>
      </w:r>
      <w:r w:rsidRPr="00580119">
        <w:rPr>
          <w:rFonts w:cstheme="minorHAnsi"/>
          <w:color w:val="000000"/>
          <w:szCs w:val="20"/>
        </w:rPr>
        <w:t xml:space="preserve">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259747C8" w14:textId="79E83150" w:rsidR="00580119" w:rsidRPr="00580119" w:rsidRDefault="00580119" w:rsidP="00580119">
      <w:pPr>
        <w:rPr>
          <w:rFonts w:cstheme="minorHAnsi"/>
          <w:b/>
          <w:bCs/>
          <w:szCs w:val="20"/>
        </w:rPr>
      </w:pPr>
      <w:r w:rsidRPr="00580119">
        <w:rPr>
          <w:rFonts w:cstheme="minorHAnsi"/>
          <w:b/>
          <w:bCs/>
          <w:szCs w:val="20"/>
        </w:rPr>
        <w:t xml:space="preserve">Logging, </w:t>
      </w:r>
      <w:r>
        <w:rPr>
          <w:rFonts w:cstheme="minorHAnsi"/>
          <w:b/>
          <w:bCs/>
          <w:szCs w:val="20"/>
        </w:rPr>
        <w:t>a</w:t>
      </w:r>
      <w:r w:rsidRPr="00580119">
        <w:rPr>
          <w:rFonts w:cstheme="minorHAnsi"/>
          <w:b/>
          <w:bCs/>
          <w:szCs w:val="20"/>
        </w:rPr>
        <w:t xml:space="preserve">cknowledgment, and </w:t>
      </w:r>
      <w:r>
        <w:rPr>
          <w:rFonts w:cstheme="minorHAnsi"/>
          <w:b/>
          <w:bCs/>
          <w:szCs w:val="20"/>
        </w:rPr>
        <w:t>t</w:t>
      </w:r>
      <w:r w:rsidRPr="00580119">
        <w:rPr>
          <w:rFonts w:cstheme="minorHAnsi"/>
          <w:b/>
          <w:bCs/>
          <w:szCs w:val="20"/>
        </w:rPr>
        <w:t xml:space="preserve">racking </w:t>
      </w:r>
    </w:p>
    <w:p w14:paraId="37A98213" w14:textId="1907EFB5" w:rsidR="00580119" w:rsidRPr="00580119" w:rsidRDefault="00580119" w:rsidP="00580119">
      <w:pPr>
        <w:rPr>
          <w:rFonts w:cstheme="minorHAnsi"/>
          <w:szCs w:val="20"/>
        </w:rPr>
      </w:pPr>
      <w:r w:rsidRPr="00580119">
        <w:rPr>
          <w:rFonts w:cstheme="minorHAnsi"/>
          <w:szCs w:val="20"/>
        </w:rPr>
        <w:t xml:space="preserve">All </w:t>
      </w:r>
      <w:r>
        <w:rPr>
          <w:rFonts w:cstheme="minorHAnsi"/>
          <w:szCs w:val="20"/>
        </w:rPr>
        <w:t>g</w:t>
      </w:r>
      <w:r w:rsidRPr="00580119">
        <w:rPr>
          <w:rFonts w:cstheme="minorHAnsi"/>
          <w:szCs w:val="20"/>
        </w:rPr>
        <w:t xml:space="preserve">rievances and reports of conflict will be received, assigned a tracking number, acknowledged to </w:t>
      </w:r>
      <w:r>
        <w:rPr>
          <w:rFonts w:cstheme="minorHAnsi"/>
          <w:szCs w:val="20"/>
        </w:rPr>
        <w:t>c</w:t>
      </w:r>
      <w:r w:rsidRPr="00580119">
        <w:rPr>
          <w:rFonts w:cstheme="minorHAnsi"/>
          <w:szCs w:val="20"/>
        </w:rPr>
        <w:t xml:space="preserve">laimant, recorded electronically, and subject to periodic updates to the </w:t>
      </w:r>
      <w:r>
        <w:rPr>
          <w:rFonts w:cstheme="minorHAnsi"/>
          <w:szCs w:val="20"/>
        </w:rPr>
        <w:t>c</w:t>
      </w:r>
      <w:r w:rsidRPr="00580119">
        <w:rPr>
          <w:rFonts w:cstheme="minorHAnsi"/>
          <w:szCs w:val="20"/>
        </w:rPr>
        <w:t xml:space="preserve">laimant as well as the office file. </w:t>
      </w:r>
    </w:p>
    <w:p w14:paraId="7CEFD223" w14:textId="5501B9B6" w:rsidR="00580119" w:rsidRPr="00580119" w:rsidRDefault="00580119" w:rsidP="00580119">
      <w:pPr>
        <w:rPr>
          <w:rFonts w:cstheme="minorHAnsi"/>
          <w:szCs w:val="20"/>
        </w:rPr>
      </w:pPr>
      <w:r w:rsidRPr="00580119">
        <w:rPr>
          <w:rFonts w:cstheme="minorHAnsi"/>
          <w:szCs w:val="20"/>
        </w:rPr>
        <w:lastRenderedPageBreak/>
        <w:t xml:space="preserve">Within one (1) week from the receipt of a </w:t>
      </w:r>
      <w:r w:rsidR="00926FDD">
        <w:rPr>
          <w:rFonts w:cstheme="minorHAnsi"/>
          <w:szCs w:val="20"/>
        </w:rPr>
        <w:t>g</w:t>
      </w:r>
      <w:r w:rsidRPr="00580119">
        <w:rPr>
          <w:rFonts w:cstheme="minorHAnsi"/>
          <w:szCs w:val="20"/>
        </w:rPr>
        <w:t xml:space="preserve">rievance, the GRM will send a </w:t>
      </w:r>
      <w:r w:rsidRPr="00580119">
        <w:rPr>
          <w:rFonts w:cstheme="minorHAnsi"/>
          <w:i/>
          <w:iCs/>
          <w:szCs w:val="20"/>
        </w:rPr>
        <w:t xml:space="preserve">written </w:t>
      </w:r>
      <w:r w:rsidRPr="00580119">
        <w:rPr>
          <w:rFonts w:cstheme="minorHAnsi"/>
          <w:szCs w:val="20"/>
        </w:rPr>
        <w:t>acknowledgement to Claimant of the Grievance received with the assigned tracking number.</w:t>
      </w:r>
      <w:r w:rsidRPr="00580119">
        <w:rPr>
          <w:rStyle w:val="FootnoteReference"/>
          <w:rFonts w:cstheme="minorHAnsi"/>
          <w:szCs w:val="20"/>
        </w:rPr>
        <w:footnoteReference w:id="2"/>
      </w:r>
      <w:r w:rsidRPr="00580119">
        <w:rPr>
          <w:rFonts w:cstheme="minorHAnsi"/>
          <w:szCs w:val="20"/>
        </w:rPr>
        <w:t xml:space="preserve"> </w:t>
      </w:r>
    </w:p>
    <w:p w14:paraId="175D949C" w14:textId="77777777" w:rsidR="00580119" w:rsidRPr="00580119" w:rsidRDefault="00580119" w:rsidP="00580119">
      <w:pPr>
        <w:rPr>
          <w:rFonts w:cstheme="minorHAnsi"/>
          <w:szCs w:val="20"/>
        </w:rPr>
      </w:pPr>
      <w:r w:rsidRPr="00580119">
        <w:rPr>
          <w:rFonts w:cstheme="minorHAnsi"/>
          <w:szCs w:val="20"/>
        </w:rPr>
        <w:t xml:space="preserve">Each Grievance file will contain, at a minimum: </w:t>
      </w:r>
    </w:p>
    <w:p w14:paraId="7C1ADCF1"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of the request as received.</w:t>
      </w:r>
    </w:p>
    <w:p w14:paraId="2D9AF333"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the written acknowledgment was sent (and oral acknowledgment if also done.</w:t>
      </w:r>
    </w:p>
    <w:p w14:paraId="2C70C9DD" w14:textId="0101A119"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dates and nature of all other communications or meetings with the </w:t>
      </w:r>
      <w:r w:rsidR="00926FDD">
        <w:rPr>
          <w:rFonts w:cstheme="minorHAnsi"/>
          <w:color w:val="000000"/>
          <w:szCs w:val="20"/>
        </w:rPr>
        <w:t>c</w:t>
      </w:r>
      <w:r w:rsidRPr="00580119">
        <w:rPr>
          <w:rFonts w:cstheme="minorHAnsi"/>
          <w:color w:val="000000"/>
          <w:szCs w:val="20"/>
        </w:rPr>
        <w:t>laimant and other relevant Stakeholders.</w:t>
      </w:r>
    </w:p>
    <w:p w14:paraId="7DFCF10F" w14:textId="10EA12C0"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requests, offers of, or engagements of a </w:t>
      </w:r>
      <w:r w:rsidR="00926FDD">
        <w:rPr>
          <w:rFonts w:cstheme="minorHAnsi"/>
          <w:color w:val="000000"/>
          <w:szCs w:val="20"/>
        </w:rPr>
        <w:t>m</w:t>
      </w:r>
      <w:r w:rsidRPr="00580119">
        <w:rPr>
          <w:rFonts w:cstheme="minorHAnsi"/>
          <w:color w:val="000000"/>
          <w:szCs w:val="20"/>
        </w:rPr>
        <w:t>ediator.</w:t>
      </w:r>
    </w:p>
    <w:p w14:paraId="6BB8BB1E"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date and records related to the proposed solution/way forward.</w:t>
      </w:r>
    </w:p>
    <w:p w14:paraId="28EF52AE" w14:textId="27EE5C82"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acceptance or objections of the </w:t>
      </w:r>
      <w:r w:rsidR="00926FDD">
        <w:rPr>
          <w:rFonts w:cstheme="minorHAnsi"/>
          <w:color w:val="000000"/>
          <w:szCs w:val="20"/>
        </w:rPr>
        <w:t>c</w:t>
      </w:r>
      <w:r w:rsidRPr="00580119">
        <w:rPr>
          <w:rFonts w:cstheme="minorHAnsi"/>
          <w:color w:val="000000"/>
          <w:szCs w:val="20"/>
        </w:rPr>
        <w:t xml:space="preserve">laimant (or other </w:t>
      </w:r>
      <w:r w:rsidR="00926FDD">
        <w:rPr>
          <w:rFonts w:cstheme="minorHAnsi"/>
          <w:color w:val="000000"/>
          <w:szCs w:val="20"/>
        </w:rPr>
        <w:t>s</w:t>
      </w:r>
      <w:r w:rsidRPr="00580119">
        <w:rPr>
          <w:rFonts w:cstheme="minorHAnsi"/>
          <w:color w:val="000000"/>
          <w:szCs w:val="20"/>
        </w:rPr>
        <w:t>takeholders).</w:t>
      </w:r>
    </w:p>
    <w:p w14:paraId="00439C88"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proposed next steps if objections arose.</w:t>
      </w:r>
    </w:p>
    <w:p w14:paraId="3CD8AD2D"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alternative solution if renewed dialogues were pursued.</w:t>
      </w:r>
    </w:p>
    <w:p w14:paraId="5F7871C9"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Notes regarding implementation.</w:t>
      </w:r>
    </w:p>
    <w:p w14:paraId="2AB21D76"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conclusions and recommendations arising from monitoring and follow up. </w:t>
      </w:r>
    </w:p>
    <w:p w14:paraId="0E2111DC" w14:textId="31036FFE" w:rsidR="00580119" w:rsidRPr="00580119" w:rsidRDefault="00580119" w:rsidP="00580119">
      <w:pPr>
        <w:rPr>
          <w:rFonts w:cstheme="minorHAnsi"/>
          <w:b/>
          <w:bCs/>
          <w:szCs w:val="20"/>
        </w:rPr>
      </w:pPr>
      <w:r w:rsidRPr="00580119">
        <w:rPr>
          <w:rFonts w:cstheme="minorHAnsi"/>
          <w:b/>
          <w:bCs/>
          <w:szCs w:val="20"/>
        </w:rPr>
        <w:t xml:space="preserve">Maintaining Communication and Status Updates </w:t>
      </w:r>
    </w:p>
    <w:p w14:paraId="25B6DE2B" w14:textId="17B231B2" w:rsidR="00580119" w:rsidRPr="00580119" w:rsidRDefault="00580119" w:rsidP="00580119">
      <w:pPr>
        <w:rPr>
          <w:rFonts w:cstheme="minorHAnsi"/>
          <w:szCs w:val="20"/>
        </w:rPr>
      </w:pPr>
      <w:r w:rsidRPr="00580119">
        <w:rPr>
          <w:rFonts w:cstheme="minorHAnsi"/>
          <w:szCs w:val="20"/>
        </w:rPr>
        <w:t xml:space="preserve">Files for each </w:t>
      </w:r>
      <w:r w:rsidR="00926FDD">
        <w:rPr>
          <w:rFonts w:cstheme="minorHAnsi"/>
          <w:szCs w:val="20"/>
        </w:rPr>
        <w:t>g</w:t>
      </w:r>
      <w:r w:rsidRPr="00580119">
        <w:rPr>
          <w:rFonts w:cstheme="minorHAnsi"/>
          <w:szCs w:val="20"/>
        </w:rPr>
        <w:t xml:space="preserve">rievance will be available for review by the </w:t>
      </w:r>
      <w:r w:rsidR="00926FDD">
        <w:rPr>
          <w:rFonts w:cstheme="minorHAnsi"/>
          <w:szCs w:val="20"/>
        </w:rPr>
        <w:t>c</w:t>
      </w:r>
      <w:r w:rsidRPr="00580119">
        <w:rPr>
          <w:rFonts w:cstheme="minorHAnsi"/>
          <w:szCs w:val="20"/>
        </w:rPr>
        <w:t xml:space="preserve">laimant and other </w:t>
      </w:r>
      <w:r w:rsidR="00926FDD">
        <w:rPr>
          <w:rFonts w:cstheme="minorHAnsi"/>
          <w:szCs w:val="20"/>
        </w:rPr>
        <w:t>s</w:t>
      </w:r>
      <w:r w:rsidRPr="00580119">
        <w:rPr>
          <w:rFonts w:cstheme="minorHAnsi"/>
          <w:szCs w:val="20"/>
        </w:rPr>
        <w:t xml:space="preserve">takeholders involved in the </w:t>
      </w:r>
      <w:r w:rsidR="00926FDD">
        <w:rPr>
          <w:rFonts w:cstheme="minorHAnsi"/>
          <w:szCs w:val="20"/>
        </w:rPr>
        <w:t>g</w:t>
      </w:r>
      <w:r w:rsidRPr="00580119">
        <w:rPr>
          <w:rFonts w:cstheme="minorHAnsi"/>
          <w:szCs w:val="20"/>
        </w:rPr>
        <w:t xml:space="preserve">rievance, or their designated representative(s). Appropriate steps will be taken to maintain the confidentiality of the </w:t>
      </w:r>
      <w:r w:rsidR="00926FDD">
        <w:rPr>
          <w:rFonts w:cstheme="minorHAnsi"/>
          <w:szCs w:val="20"/>
        </w:rPr>
        <w:t>c</w:t>
      </w:r>
      <w:r w:rsidRPr="00580119">
        <w:rPr>
          <w:rFonts w:cstheme="minorHAnsi"/>
          <w:szCs w:val="20"/>
        </w:rPr>
        <w:t xml:space="preserve">laimant if previously requested. </w:t>
      </w:r>
    </w:p>
    <w:p w14:paraId="7375E8C4" w14:textId="4FAAFD65" w:rsidR="00580119" w:rsidRPr="00580119" w:rsidRDefault="00580119" w:rsidP="00580119">
      <w:pPr>
        <w:rPr>
          <w:rFonts w:cstheme="minorHAnsi"/>
          <w:szCs w:val="20"/>
        </w:rPr>
      </w:pPr>
      <w:r w:rsidRPr="00580119">
        <w:rPr>
          <w:rFonts w:cstheme="minorHAnsi"/>
          <w:szCs w:val="20"/>
        </w:rPr>
        <w:t xml:space="preserve">The GRM will provide periodic updates to the </w:t>
      </w:r>
      <w:r w:rsidR="00926FDD">
        <w:rPr>
          <w:rFonts w:cstheme="minorHAnsi"/>
          <w:szCs w:val="20"/>
        </w:rPr>
        <w:t>c</w:t>
      </w:r>
      <w:r w:rsidRPr="00580119">
        <w:rPr>
          <w:rFonts w:cstheme="minorHAnsi"/>
          <w:szCs w:val="20"/>
        </w:rPr>
        <w:t xml:space="preserve">laimant regarding the status and current actions to resolve the Grievance. Not including the acknowledgment of receipt of the </w:t>
      </w:r>
      <w:r w:rsidR="00926FDD">
        <w:rPr>
          <w:rFonts w:cstheme="minorHAnsi"/>
          <w:szCs w:val="20"/>
        </w:rPr>
        <w:t>g</w:t>
      </w:r>
      <w:r w:rsidRPr="00580119">
        <w:rPr>
          <w:rFonts w:cstheme="minorHAnsi"/>
          <w:szCs w:val="20"/>
        </w:rPr>
        <w:t>rievance, such updates will occur within reasonable intervals (not greater than every thirty (30) days).</w:t>
      </w:r>
    </w:p>
    <w:p w14:paraId="0D6F9C8B" w14:textId="19F8288D" w:rsidR="00580119" w:rsidRPr="00580119" w:rsidRDefault="00580119" w:rsidP="00580119">
      <w:pPr>
        <w:rPr>
          <w:rFonts w:cstheme="minorHAnsi"/>
          <w:b/>
          <w:bCs/>
          <w:szCs w:val="20"/>
        </w:rPr>
      </w:pPr>
      <w:r w:rsidRPr="00580119">
        <w:rPr>
          <w:rFonts w:cstheme="minorHAnsi"/>
          <w:b/>
          <w:bCs/>
          <w:szCs w:val="20"/>
        </w:rPr>
        <w:t xml:space="preserve">Investigation and Consensus Building </w:t>
      </w:r>
    </w:p>
    <w:p w14:paraId="0DD5455C" w14:textId="6CEE7A08" w:rsidR="00580119" w:rsidRPr="00580119" w:rsidRDefault="00580119" w:rsidP="00580119">
      <w:pPr>
        <w:rPr>
          <w:rFonts w:cstheme="minorHAnsi"/>
          <w:szCs w:val="20"/>
        </w:rPr>
      </w:pPr>
      <w:r w:rsidRPr="00580119">
        <w:rPr>
          <w:rFonts w:cstheme="minorHAnsi"/>
          <w:szCs w:val="20"/>
        </w:rPr>
        <w:t xml:space="preserve">Within one (1) week of receiving a </w:t>
      </w:r>
      <w:r w:rsidR="00926FDD">
        <w:rPr>
          <w:rFonts w:cstheme="minorHAnsi"/>
          <w:szCs w:val="20"/>
        </w:rPr>
        <w:t>g</w:t>
      </w:r>
      <w:r w:rsidRPr="00580119">
        <w:rPr>
          <w:rFonts w:cstheme="minorHAnsi"/>
          <w:szCs w:val="20"/>
        </w:rPr>
        <w:t xml:space="preserve">rievance, </w:t>
      </w:r>
      <w:r w:rsidR="00926FDD">
        <w:rPr>
          <w:rFonts w:cstheme="minorHAnsi"/>
          <w:szCs w:val="20"/>
        </w:rPr>
        <w:t xml:space="preserve">UNDP (and responsible parties) through the </w:t>
      </w:r>
      <w:r w:rsidR="005D6F72">
        <w:rPr>
          <w:rFonts w:cstheme="minorHAnsi"/>
          <w:szCs w:val="20"/>
        </w:rPr>
        <w:t>SGP Country Programme Teams</w:t>
      </w:r>
      <w:r w:rsidRPr="00580119">
        <w:rPr>
          <w:rFonts w:cstheme="minorHAnsi"/>
          <w:szCs w:val="20"/>
        </w:rPr>
        <w:t xml:space="preserve"> will notify the </w:t>
      </w:r>
      <w:r w:rsidR="00926FDD">
        <w:rPr>
          <w:rFonts w:cstheme="minorHAnsi"/>
          <w:szCs w:val="20"/>
        </w:rPr>
        <w:t>NSCs</w:t>
      </w:r>
      <w:r w:rsidRPr="00580119">
        <w:rPr>
          <w:rFonts w:cstheme="minorHAnsi"/>
          <w:b/>
          <w:bCs/>
          <w:szCs w:val="20"/>
        </w:rPr>
        <w:t xml:space="preserve"> </w:t>
      </w:r>
      <w:r w:rsidRPr="00580119">
        <w:rPr>
          <w:rFonts w:cstheme="minorHAnsi"/>
          <w:szCs w:val="20"/>
        </w:rPr>
        <w:t xml:space="preserve">and any other relevant institutions of the receipt of the </w:t>
      </w:r>
      <w:r w:rsidR="00926FDD">
        <w:rPr>
          <w:rFonts w:cstheme="minorHAnsi"/>
          <w:szCs w:val="20"/>
        </w:rPr>
        <w:t>g</w:t>
      </w:r>
      <w:r w:rsidRPr="00580119">
        <w:rPr>
          <w:rFonts w:cstheme="minorHAnsi"/>
          <w:szCs w:val="20"/>
        </w:rPr>
        <w:t xml:space="preserve">rievance. </w:t>
      </w:r>
    </w:p>
    <w:p w14:paraId="2D302703" w14:textId="573A470C" w:rsidR="00580119" w:rsidRPr="00580119" w:rsidRDefault="00580119" w:rsidP="00580119">
      <w:pPr>
        <w:rPr>
          <w:rFonts w:cstheme="minorHAnsi"/>
          <w:szCs w:val="20"/>
        </w:rPr>
      </w:pPr>
      <w:r w:rsidRPr="00580119">
        <w:rPr>
          <w:rFonts w:cstheme="minorHAnsi"/>
          <w:szCs w:val="20"/>
        </w:rPr>
        <w:t xml:space="preserve">The designated GRM </w:t>
      </w:r>
      <w:r w:rsidR="00926FDD">
        <w:rPr>
          <w:rFonts w:cstheme="minorHAnsi"/>
          <w:szCs w:val="20"/>
        </w:rPr>
        <w:t>task team</w:t>
      </w:r>
      <w:r w:rsidRPr="00580119">
        <w:rPr>
          <w:rFonts w:cstheme="minorHAnsi"/>
          <w:szCs w:val="20"/>
        </w:rPr>
        <w:t xml:space="preserve"> will promptly engage the </w:t>
      </w:r>
      <w:r w:rsidR="00926FDD">
        <w:rPr>
          <w:rFonts w:cstheme="minorHAnsi"/>
          <w:szCs w:val="20"/>
        </w:rPr>
        <w:t>c</w:t>
      </w:r>
      <w:r w:rsidRPr="00580119">
        <w:rPr>
          <w:rFonts w:cstheme="minorHAnsi"/>
          <w:szCs w:val="20"/>
        </w:rPr>
        <w:t xml:space="preserve">laimant and any other relevant </w:t>
      </w:r>
      <w:r w:rsidR="00926FDD">
        <w:rPr>
          <w:rFonts w:cstheme="minorHAnsi"/>
          <w:szCs w:val="20"/>
        </w:rPr>
        <w:t>s</w:t>
      </w:r>
      <w:r w:rsidRPr="00580119">
        <w:rPr>
          <w:rFonts w:cstheme="minorHAnsi"/>
          <w:szCs w:val="20"/>
        </w:rPr>
        <w:t xml:space="preserve">takeholders deemed appropriate, to gather all necessary information regarding the Grievance. </w:t>
      </w:r>
    </w:p>
    <w:p w14:paraId="2B557682" w14:textId="1104548E" w:rsidR="00580119" w:rsidRPr="00580119" w:rsidRDefault="00580119" w:rsidP="00580119">
      <w:pPr>
        <w:rPr>
          <w:rFonts w:cstheme="minorHAnsi"/>
          <w:szCs w:val="20"/>
        </w:rPr>
      </w:pPr>
      <w:r w:rsidRPr="00580119">
        <w:rPr>
          <w:rFonts w:cstheme="minorHAnsi"/>
          <w:szCs w:val="20"/>
        </w:rPr>
        <w:t xml:space="preserve">Through the </w:t>
      </w:r>
      <w:r w:rsidR="00926FDD">
        <w:rPr>
          <w:rFonts w:cstheme="minorHAnsi"/>
          <w:szCs w:val="20"/>
        </w:rPr>
        <w:t>NSCs</w:t>
      </w:r>
      <w:r w:rsidRPr="00580119">
        <w:rPr>
          <w:rFonts w:cstheme="minorHAnsi"/>
          <w:szCs w:val="20"/>
        </w:rPr>
        <w:t xml:space="preserve">, the GRM will have the authority to request from relevant </w:t>
      </w:r>
      <w:r w:rsidR="00926FDD">
        <w:rPr>
          <w:rFonts w:cstheme="minorHAnsi"/>
          <w:szCs w:val="20"/>
        </w:rPr>
        <w:t>g</w:t>
      </w:r>
      <w:r w:rsidRPr="00580119">
        <w:rPr>
          <w:rFonts w:cstheme="minorHAnsi"/>
          <w:szCs w:val="20"/>
        </w:rPr>
        <w:t xml:space="preserve">overnment institutions any information (documents or otherwise) relevant to resolving the </w:t>
      </w:r>
      <w:r w:rsidR="00926FDD">
        <w:rPr>
          <w:rFonts w:cstheme="minorHAnsi"/>
          <w:szCs w:val="20"/>
        </w:rPr>
        <w:t>g</w:t>
      </w:r>
      <w:r w:rsidRPr="00580119">
        <w:rPr>
          <w:rFonts w:cstheme="minorHAnsi"/>
          <w:szCs w:val="20"/>
        </w:rPr>
        <w:t xml:space="preserve">rievance and avoiding future </w:t>
      </w:r>
      <w:r w:rsidR="00926FDD">
        <w:rPr>
          <w:rFonts w:cstheme="minorHAnsi"/>
          <w:szCs w:val="20"/>
        </w:rPr>
        <w:t>g</w:t>
      </w:r>
      <w:r w:rsidRPr="00580119">
        <w:rPr>
          <w:rFonts w:cstheme="minorHAnsi"/>
          <w:szCs w:val="20"/>
        </w:rPr>
        <w:t xml:space="preserve">rievances of the same nature. </w:t>
      </w:r>
    </w:p>
    <w:p w14:paraId="08B01998" w14:textId="02F6B346" w:rsidR="00580119" w:rsidRPr="00580119" w:rsidRDefault="00580119" w:rsidP="00580119">
      <w:pPr>
        <w:rPr>
          <w:rFonts w:cstheme="minorHAnsi"/>
          <w:szCs w:val="20"/>
        </w:rPr>
      </w:pPr>
      <w:r w:rsidRPr="00580119">
        <w:rPr>
          <w:rFonts w:cstheme="minorHAnsi"/>
          <w:szCs w:val="20"/>
        </w:rPr>
        <w:t xml:space="preserve">As necessary, the </w:t>
      </w:r>
      <w:r w:rsidR="00926FDD">
        <w:rPr>
          <w:rFonts w:cstheme="minorHAnsi"/>
          <w:szCs w:val="20"/>
        </w:rPr>
        <w:t>NSCs</w:t>
      </w:r>
      <w:r w:rsidRPr="00580119">
        <w:rPr>
          <w:rFonts w:cstheme="minorHAnsi"/>
          <w:szCs w:val="20"/>
        </w:rPr>
        <w:t xml:space="preserve"> will convene one or more meetings with relevant individuals and institutions as needed. </w:t>
      </w:r>
    </w:p>
    <w:p w14:paraId="66D290D1" w14:textId="681F5F3C" w:rsidR="00580119" w:rsidRPr="00580119" w:rsidRDefault="00580119" w:rsidP="00580119">
      <w:pPr>
        <w:rPr>
          <w:rFonts w:cstheme="minorHAnsi"/>
          <w:szCs w:val="20"/>
        </w:rPr>
      </w:pPr>
      <w:r w:rsidRPr="00580119">
        <w:rPr>
          <w:rFonts w:cstheme="minorHAnsi"/>
          <w:szCs w:val="20"/>
        </w:rPr>
        <w:t xml:space="preserve">The objective of all investigative activities is to develop a thorough understanding of the issues and concerns raised in the </w:t>
      </w:r>
      <w:r w:rsidR="00926FDD">
        <w:rPr>
          <w:rFonts w:cstheme="minorHAnsi"/>
          <w:szCs w:val="20"/>
        </w:rPr>
        <w:t>g</w:t>
      </w:r>
      <w:r w:rsidRPr="00580119">
        <w:rPr>
          <w:rFonts w:cstheme="minorHAnsi"/>
          <w:szCs w:val="20"/>
        </w:rPr>
        <w:t xml:space="preserve">rievance and facilitate consensus around a proposed solution and way forward. </w:t>
      </w:r>
    </w:p>
    <w:p w14:paraId="370A8F66" w14:textId="515B1575"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NSC members</w:t>
      </w:r>
      <w:r w:rsidRPr="00580119">
        <w:rPr>
          <w:rFonts w:cstheme="minorHAnsi"/>
          <w:szCs w:val="20"/>
        </w:rPr>
        <w:t xml:space="preserve"> will procure the cooperation of their respective staff with the investigation. </w:t>
      </w:r>
    </w:p>
    <w:p w14:paraId="2B2BFDFE" w14:textId="12388B83" w:rsidR="00580119" w:rsidRPr="00580119" w:rsidRDefault="00580119" w:rsidP="00580119">
      <w:pPr>
        <w:rPr>
          <w:rFonts w:cstheme="minorHAnsi"/>
          <w:szCs w:val="20"/>
        </w:rPr>
      </w:pPr>
      <w:r w:rsidRPr="00580119">
        <w:rPr>
          <w:rFonts w:cstheme="minorHAnsi"/>
          <w:szCs w:val="20"/>
        </w:rPr>
        <w:t xml:space="preserve">At any point during the investigation, the </w:t>
      </w:r>
      <w:r w:rsidR="00926FDD">
        <w:rPr>
          <w:rFonts w:cstheme="minorHAnsi"/>
          <w:szCs w:val="20"/>
        </w:rPr>
        <w:t>GRM task teams</w:t>
      </w:r>
      <w:r w:rsidRPr="00580119">
        <w:rPr>
          <w:rFonts w:cstheme="minorHAnsi"/>
          <w:szCs w:val="20"/>
        </w:rPr>
        <w:t xml:space="preserve"> may determine that an onsite field investigation is necessary to properly understand the Grievance and develop an effective proposed solution and way forward. </w:t>
      </w:r>
    </w:p>
    <w:p w14:paraId="51BBCD1E" w14:textId="26BA36A4" w:rsidR="00580119" w:rsidRPr="00580119" w:rsidRDefault="00580119" w:rsidP="00580119">
      <w:pPr>
        <w:rPr>
          <w:rFonts w:cstheme="minorHAnsi"/>
          <w:b/>
          <w:bCs/>
          <w:szCs w:val="20"/>
        </w:rPr>
      </w:pPr>
      <w:r w:rsidRPr="00580119">
        <w:rPr>
          <w:rFonts w:cstheme="minorHAnsi"/>
          <w:b/>
          <w:bCs/>
          <w:szCs w:val="20"/>
        </w:rPr>
        <w:t xml:space="preserve">Seeking </w:t>
      </w:r>
      <w:r w:rsidR="00926FDD">
        <w:rPr>
          <w:rFonts w:cstheme="minorHAnsi"/>
          <w:b/>
          <w:bCs/>
          <w:szCs w:val="20"/>
        </w:rPr>
        <w:t>a</w:t>
      </w:r>
      <w:r w:rsidRPr="00580119">
        <w:rPr>
          <w:rFonts w:cstheme="minorHAnsi"/>
          <w:b/>
          <w:bCs/>
          <w:szCs w:val="20"/>
        </w:rPr>
        <w:t xml:space="preserve">dvisory </w:t>
      </w:r>
      <w:r w:rsidR="00926FDD">
        <w:rPr>
          <w:rFonts w:cstheme="minorHAnsi"/>
          <w:b/>
          <w:bCs/>
          <w:szCs w:val="20"/>
        </w:rPr>
        <w:t>o</w:t>
      </w:r>
      <w:r w:rsidRPr="00580119">
        <w:rPr>
          <w:rFonts w:cstheme="minorHAnsi"/>
          <w:b/>
          <w:bCs/>
          <w:szCs w:val="20"/>
        </w:rPr>
        <w:t xml:space="preserve">pinion and/or </w:t>
      </w:r>
      <w:r w:rsidR="00926FDD">
        <w:rPr>
          <w:rFonts w:cstheme="minorHAnsi"/>
          <w:b/>
          <w:bCs/>
          <w:szCs w:val="20"/>
        </w:rPr>
        <w:t>t</w:t>
      </w:r>
      <w:r w:rsidRPr="00580119">
        <w:rPr>
          <w:rFonts w:cstheme="minorHAnsi"/>
          <w:b/>
          <w:bCs/>
          <w:szCs w:val="20"/>
        </w:rPr>
        <w:t xml:space="preserve">echnical </w:t>
      </w:r>
      <w:r w:rsidR="00926FDD">
        <w:rPr>
          <w:rFonts w:cstheme="minorHAnsi"/>
          <w:b/>
          <w:bCs/>
          <w:szCs w:val="20"/>
        </w:rPr>
        <w:t>a</w:t>
      </w:r>
      <w:r w:rsidRPr="00580119">
        <w:rPr>
          <w:rFonts w:cstheme="minorHAnsi"/>
          <w:b/>
          <w:bCs/>
          <w:szCs w:val="20"/>
        </w:rPr>
        <w:t>ssistance</w:t>
      </w:r>
    </w:p>
    <w:p w14:paraId="2CB8DB8E" w14:textId="45072A55" w:rsidR="00580119" w:rsidRPr="00580119" w:rsidRDefault="00580119" w:rsidP="00580119">
      <w:pPr>
        <w:rPr>
          <w:rFonts w:cstheme="minorHAnsi"/>
          <w:szCs w:val="20"/>
        </w:rPr>
      </w:pPr>
      <w:r w:rsidRPr="00580119">
        <w:rPr>
          <w:rFonts w:cstheme="minorHAnsi"/>
          <w:szCs w:val="20"/>
        </w:rPr>
        <w:t xml:space="preserve">At any point after receiving a </w:t>
      </w:r>
      <w:r w:rsidR="00926FDD">
        <w:rPr>
          <w:rFonts w:cstheme="minorHAnsi"/>
          <w:szCs w:val="20"/>
        </w:rPr>
        <w:t>g</w:t>
      </w:r>
      <w:r w:rsidRPr="00580119">
        <w:rPr>
          <w:rFonts w:cstheme="minorHAnsi"/>
          <w:szCs w:val="20"/>
        </w:rPr>
        <w:t xml:space="preserve">rievance and through to implementation of the proposed solution and way forward, the </w:t>
      </w:r>
      <w:r w:rsidR="00926FDD">
        <w:rPr>
          <w:rFonts w:cstheme="minorHAnsi"/>
          <w:szCs w:val="20"/>
        </w:rPr>
        <w:t xml:space="preserve">NSCs and/or GRM task teams </w:t>
      </w:r>
      <w:r w:rsidRPr="00580119">
        <w:rPr>
          <w:rFonts w:cstheme="minorHAnsi"/>
          <w:szCs w:val="20"/>
        </w:rPr>
        <w:t xml:space="preserve">may seek the technical assistance and/or an advisory opinion from any entity or individual in [country] or internationally which may reasonably be believed to be of assistance. </w:t>
      </w:r>
    </w:p>
    <w:p w14:paraId="4ACBA064" w14:textId="51675E78" w:rsidR="00580119" w:rsidRPr="00580119" w:rsidRDefault="00580119" w:rsidP="00580119">
      <w:pPr>
        <w:rPr>
          <w:rFonts w:cstheme="minorHAnsi"/>
          <w:b/>
          <w:bCs/>
          <w:szCs w:val="20"/>
        </w:rPr>
      </w:pPr>
      <w:r w:rsidRPr="00580119">
        <w:rPr>
          <w:rFonts w:cstheme="minorHAnsi"/>
          <w:b/>
          <w:bCs/>
          <w:szCs w:val="20"/>
        </w:rPr>
        <w:t xml:space="preserve">Making Proposed Actions and Solutions Public and Overseeing Implementation </w:t>
      </w:r>
    </w:p>
    <w:p w14:paraId="00D4F2F3" w14:textId="49C8EB07"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 xml:space="preserve">NSCs </w:t>
      </w:r>
      <w:r w:rsidRPr="00580119">
        <w:rPr>
          <w:rFonts w:cstheme="minorHAnsi"/>
          <w:szCs w:val="20"/>
        </w:rPr>
        <w:t xml:space="preserve">will communicate to the </w:t>
      </w:r>
      <w:r w:rsidR="00926FDD">
        <w:rPr>
          <w:rFonts w:cstheme="minorHAnsi"/>
          <w:szCs w:val="20"/>
        </w:rPr>
        <w:t>cl</w:t>
      </w:r>
      <w:r w:rsidRPr="00580119">
        <w:rPr>
          <w:rFonts w:cstheme="minorHAnsi"/>
          <w:szCs w:val="20"/>
        </w:rPr>
        <w:t xml:space="preserve">aimant one or more proposed actions or resolutions and clearly articulate the reasons and basis for proposed way forward. </w:t>
      </w:r>
    </w:p>
    <w:p w14:paraId="047906DC" w14:textId="5646BB7E" w:rsidR="00580119" w:rsidRPr="00580119" w:rsidRDefault="00580119" w:rsidP="00580119">
      <w:pPr>
        <w:rPr>
          <w:rFonts w:cstheme="minorHAnsi"/>
          <w:szCs w:val="20"/>
        </w:rPr>
      </w:pPr>
      <w:r w:rsidRPr="00580119">
        <w:rPr>
          <w:rFonts w:cstheme="minorHAnsi"/>
          <w:szCs w:val="20"/>
        </w:rPr>
        <w:t xml:space="preserve">If the Claimant does not accept the resolution, the </w:t>
      </w:r>
      <w:r w:rsidR="00926FDD">
        <w:rPr>
          <w:rFonts w:cstheme="minorHAnsi"/>
          <w:szCs w:val="20"/>
        </w:rPr>
        <w:t>NSCs and GRM task teams</w:t>
      </w:r>
      <w:r w:rsidRPr="00580119">
        <w:rPr>
          <w:rFonts w:cstheme="minorHAnsi"/>
          <w:szCs w:val="20"/>
        </w:rPr>
        <w:t xml:space="preserve"> will engage with the </w:t>
      </w:r>
      <w:r w:rsidR="00926FDD">
        <w:rPr>
          <w:rFonts w:cstheme="minorHAnsi"/>
          <w:szCs w:val="20"/>
        </w:rPr>
        <w:t>c</w:t>
      </w:r>
      <w:r w:rsidRPr="00580119">
        <w:rPr>
          <w:rFonts w:cstheme="minorHAnsi"/>
          <w:szCs w:val="20"/>
        </w:rPr>
        <w:t xml:space="preserve">laimant to provide alternative options. </w:t>
      </w:r>
    </w:p>
    <w:p w14:paraId="3208CA57" w14:textId="284400D8" w:rsidR="00580119" w:rsidRPr="00580119" w:rsidRDefault="00580119" w:rsidP="00580119">
      <w:pPr>
        <w:rPr>
          <w:rFonts w:cstheme="minorHAnsi"/>
          <w:szCs w:val="20"/>
        </w:rPr>
      </w:pPr>
      <w:r w:rsidRPr="00580119">
        <w:rPr>
          <w:rFonts w:cstheme="minorHAnsi"/>
          <w:szCs w:val="20"/>
        </w:rPr>
        <w:lastRenderedPageBreak/>
        <w:t xml:space="preserve">If the </w:t>
      </w:r>
      <w:r w:rsidR="00926FDD">
        <w:rPr>
          <w:rFonts w:cstheme="minorHAnsi"/>
          <w:szCs w:val="20"/>
        </w:rPr>
        <w:t>c</w:t>
      </w:r>
      <w:r w:rsidRPr="00580119">
        <w:rPr>
          <w:rFonts w:cstheme="minorHAnsi"/>
          <w:szCs w:val="20"/>
        </w:rPr>
        <w:t xml:space="preserve">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16473539" w14:textId="4B8F1A1F" w:rsidR="00580119" w:rsidRPr="00580119" w:rsidRDefault="00580119" w:rsidP="00580119">
      <w:pPr>
        <w:rPr>
          <w:rFonts w:cstheme="minorHAnsi"/>
          <w:szCs w:val="20"/>
        </w:rPr>
      </w:pPr>
      <w:r w:rsidRPr="00580119">
        <w:rPr>
          <w:rFonts w:cstheme="minorHAnsi"/>
          <w:szCs w:val="20"/>
        </w:rPr>
        <w:t xml:space="preserve">In all communications with the </w:t>
      </w:r>
      <w:r w:rsidR="00926FDD">
        <w:rPr>
          <w:rFonts w:cstheme="minorHAnsi"/>
          <w:szCs w:val="20"/>
        </w:rPr>
        <w:t>c</w:t>
      </w:r>
      <w:r w:rsidRPr="00580119">
        <w:rPr>
          <w:rFonts w:cstheme="minorHAnsi"/>
          <w:szCs w:val="20"/>
        </w:rPr>
        <w:t xml:space="preserve">laimant and other stakeholders, the GRM will be guided by its problem-solving role, non-coercive principles and process, and the voluntary, good faith nature of the interaction with the </w:t>
      </w:r>
      <w:r w:rsidR="00926FDD">
        <w:rPr>
          <w:rFonts w:cstheme="minorHAnsi"/>
          <w:szCs w:val="20"/>
        </w:rPr>
        <w:t>c</w:t>
      </w:r>
      <w:r w:rsidRPr="00580119">
        <w:rPr>
          <w:rFonts w:cstheme="minorHAnsi"/>
          <w:szCs w:val="20"/>
        </w:rPr>
        <w:t xml:space="preserve">laimant and other stakeholders. </w:t>
      </w:r>
    </w:p>
    <w:p w14:paraId="44D17614" w14:textId="0032767E" w:rsidR="00580119" w:rsidRPr="00580119" w:rsidRDefault="00580119" w:rsidP="00580119">
      <w:pPr>
        <w:rPr>
          <w:rFonts w:cstheme="minorHAnsi"/>
          <w:b/>
          <w:bCs/>
          <w:szCs w:val="20"/>
        </w:rPr>
      </w:pPr>
      <w:r w:rsidRPr="00580119">
        <w:rPr>
          <w:rFonts w:cstheme="minorHAnsi"/>
          <w:b/>
          <w:bCs/>
          <w:szCs w:val="20"/>
        </w:rPr>
        <w:t xml:space="preserve">Monitoring and Evaluation </w:t>
      </w:r>
    </w:p>
    <w:p w14:paraId="10A7CED2" w14:textId="57FF4048" w:rsidR="00580119" w:rsidRPr="00926FDD" w:rsidRDefault="00926FDD" w:rsidP="00926FDD">
      <w:pPr>
        <w:rPr>
          <w:rFonts w:cstheme="minorHAnsi"/>
          <w:szCs w:val="20"/>
        </w:rPr>
      </w:pPr>
      <w:r>
        <w:rPr>
          <w:rFonts w:cstheme="minorHAnsi"/>
          <w:szCs w:val="20"/>
        </w:rPr>
        <w:t>Upon request, t</w:t>
      </w:r>
      <w:r w:rsidR="00580119" w:rsidRPr="00580119">
        <w:rPr>
          <w:rFonts w:cstheme="minorHAnsi"/>
          <w:szCs w:val="20"/>
        </w:rPr>
        <w:t xml:space="preserve">he GRM will make available </w:t>
      </w:r>
      <w:r>
        <w:rPr>
          <w:rFonts w:cstheme="minorHAnsi"/>
          <w:szCs w:val="20"/>
        </w:rPr>
        <w:t>information</w:t>
      </w:r>
      <w:r w:rsidR="00580119" w:rsidRPr="00580119">
        <w:rPr>
          <w:rFonts w:cstheme="minorHAnsi"/>
          <w:szCs w:val="20"/>
        </w:rPr>
        <w:t xml:space="preserve"> describing the work of the GRM, listing the number and nature of the </w:t>
      </w:r>
      <w:r>
        <w:rPr>
          <w:rFonts w:cstheme="minorHAnsi"/>
          <w:szCs w:val="20"/>
        </w:rPr>
        <w:t>g</w:t>
      </w:r>
      <w:r w:rsidR="00580119" w:rsidRPr="00580119">
        <w:rPr>
          <w:rFonts w:cstheme="minorHAnsi"/>
          <w:szCs w:val="20"/>
        </w:rPr>
        <w:t xml:space="preserve">rievances received and processed, </w:t>
      </w:r>
      <w:r>
        <w:rPr>
          <w:rFonts w:cstheme="minorHAnsi"/>
          <w:szCs w:val="20"/>
        </w:rPr>
        <w:t>dates</w:t>
      </w:r>
      <w:r w:rsidR="00580119" w:rsidRPr="00580119">
        <w:rPr>
          <w:rFonts w:cstheme="minorHAnsi"/>
          <w:szCs w:val="20"/>
        </w:rPr>
        <w:t xml:space="preserve"> and description</w:t>
      </w:r>
      <w:r>
        <w:rPr>
          <w:rFonts w:cstheme="minorHAnsi"/>
          <w:szCs w:val="20"/>
        </w:rPr>
        <w:t>s</w:t>
      </w:r>
      <w:r w:rsidR="00580119" w:rsidRPr="00580119">
        <w:rPr>
          <w:rFonts w:cstheme="minorHAnsi"/>
          <w:szCs w:val="20"/>
        </w:rPr>
        <w:t xml:space="preserve"> of the </w:t>
      </w:r>
      <w:r>
        <w:rPr>
          <w:rFonts w:cstheme="minorHAnsi"/>
          <w:szCs w:val="20"/>
        </w:rPr>
        <w:t>g</w:t>
      </w:r>
      <w:r w:rsidR="00580119" w:rsidRPr="00580119">
        <w:rPr>
          <w:rFonts w:cstheme="minorHAnsi"/>
          <w:szCs w:val="20"/>
        </w:rPr>
        <w:t xml:space="preserve">rievances received, resolutions, referrals and ongoing efforts at resolution, and status of implementation of ongoing resolutions. The level of detail provided with regard to any individual </w:t>
      </w:r>
      <w:r>
        <w:rPr>
          <w:rFonts w:cstheme="minorHAnsi"/>
          <w:szCs w:val="20"/>
        </w:rPr>
        <w:t>g</w:t>
      </w:r>
      <w:r w:rsidR="00580119" w:rsidRPr="00580119">
        <w:rPr>
          <w:rFonts w:cstheme="minorHAnsi"/>
          <w:szCs w:val="20"/>
        </w:rPr>
        <w:t xml:space="preserve">rievance will depend on the sensitivity of the issues and </w:t>
      </w:r>
      <w:r>
        <w:rPr>
          <w:rFonts w:cstheme="minorHAnsi"/>
          <w:szCs w:val="20"/>
        </w:rPr>
        <w:t>s</w:t>
      </w:r>
      <w:r w:rsidR="00580119" w:rsidRPr="00580119">
        <w:rPr>
          <w:rFonts w:cstheme="minorHAnsi"/>
          <w:szCs w:val="20"/>
        </w:rPr>
        <w:t>takeholder concerns about confidentiality, while providing appropriate transparency about the activities of the GRM.</w:t>
      </w:r>
    </w:p>
    <w:p w14:paraId="10B60AB0" w14:textId="1E112839" w:rsidR="00580119" w:rsidRPr="00580119" w:rsidRDefault="00580119" w:rsidP="00580119">
      <w:pPr>
        <w:rPr>
          <w:rFonts w:cstheme="minorHAnsi"/>
          <w:b/>
          <w:bCs/>
          <w:szCs w:val="20"/>
        </w:rPr>
      </w:pPr>
      <w:r w:rsidRPr="00580119">
        <w:rPr>
          <w:rFonts w:cstheme="minorHAnsi"/>
          <w:b/>
          <w:bCs/>
          <w:szCs w:val="20"/>
        </w:rPr>
        <w:t xml:space="preserve">Mediation </w:t>
      </w:r>
    </w:p>
    <w:p w14:paraId="32C4B57D" w14:textId="77777777" w:rsidR="00580119" w:rsidRPr="00580119" w:rsidRDefault="00580119" w:rsidP="00580119">
      <w:pPr>
        <w:rPr>
          <w:rFonts w:cstheme="minorHAnsi"/>
          <w:szCs w:val="20"/>
        </w:rPr>
      </w:pPr>
      <w:r w:rsidRPr="00580119">
        <w:rPr>
          <w:rFonts w:cstheme="minorHAnsi"/>
          <w:szCs w:val="20"/>
        </w:rPr>
        <w:t xml:space="preserve">For the option of independent mediation, mediators on the roster/panel should have at least the following qualifications: </w:t>
      </w:r>
    </w:p>
    <w:p w14:paraId="3F73550D"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Professional experience and expertise in impartial mediation.</w:t>
      </w:r>
    </w:p>
    <w:p w14:paraId="4692A8FE" w14:textId="4B0F3FEF"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Knowledge of </w:t>
      </w:r>
      <w:r w:rsidR="00926FDD">
        <w:rPr>
          <w:rFonts w:asciiTheme="minorHAnsi" w:hAnsiTheme="minorHAnsi" w:cstheme="minorHAnsi"/>
          <w:szCs w:val="20"/>
        </w:rPr>
        <w:t>the SGP in the relevant country</w:t>
      </w:r>
      <w:r w:rsidRPr="00580119">
        <w:rPr>
          <w:rFonts w:asciiTheme="minorHAnsi" w:hAnsiTheme="minorHAnsi" w:cstheme="minorHAnsi"/>
          <w:szCs w:val="20"/>
        </w:rPr>
        <w:t xml:space="preserve">, including an understanding of </w:t>
      </w:r>
      <w:r w:rsidR="00926FDD">
        <w:rPr>
          <w:rFonts w:asciiTheme="minorHAnsi" w:hAnsiTheme="minorHAnsi" w:cstheme="minorHAnsi"/>
          <w:szCs w:val="20"/>
        </w:rPr>
        <w:t>I</w:t>
      </w:r>
      <w:r w:rsidRPr="00580119">
        <w:rPr>
          <w:rFonts w:asciiTheme="minorHAnsi" w:hAnsiTheme="minorHAnsi" w:cstheme="minorHAnsi"/>
          <w:szCs w:val="20"/>
        </w:rPr>
        <w:t>ndigenous and tribal culture and practices</w:t>
      </w:r>
      <w:r w:rsidR="00926FDD">
        <w:rPr>
          <w:rFonts w:asciiTheme="minorHAnsi" w:hAnsiTheme="minorHAnsi" w:cstheme="minorHAnsi"/>
          <w:szCs w:val="20"/>
        </w:rPr>
        <w:t>, as appropriate</w:t>
      </w:r>
      <w:r w:rsidRPr="00580119">
        <w:rPr>
          <w:rFonts w:asciiTheme="minorHAnsi" w:hAnsiTheme="minorHAnsi" w:cstheme="minorHAnsi"/>
          <w:szCs w:val="20"/>
        </w:rPr>
        <w:t>.</w:t>
      </w:r>
    </w:p>
    <w:p w14:paraId="0369E6E1" w14:textId="545C61F0"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National and local language</w:t>
      </w:r>
      <w:r w:rsidR="00926FDD">
        <w:rPr>
          <w:rFonts w:asciiTheme="minorHAnsi" w:hAnsiTheme="minorHAnsi" w:cstheme="minorHAnsi"/>
          <w:szCs w:val="20"/>
        </w:rPr>
        <w:t xml:space="preserve"> </w:t>
      </w:r>
      <w:r w:rsidRPr="00580119">
        <w:rPr>
          <w:rFonts w:asciiTheme="minorHAnsi" w:hAnsiTheme="minorHAnsi" w:cstheme="minorHAnsi"/>
          <w:szCs w:val="20"/>
        </w:rPr>
        <w:t>proficiency</w:t>
      </w:r>
      <w:r w:rsidR="00926FDD">
        <w:rPr>
          <w:rFonts w:asciiTheme="minorHAnsi" w:hAnsiTheme="minorHAnsi" w:cstheme="minorHAnsi"/>
          <w:szCs w:val="20"/>
        </w:rPr>
        <w:t>, as appropriate</w:t>
      </w:r>
      <w:r w:rsidRPr="00580119">
        <w:rPr>
          <w:rFonts w:asciiTheme="minorHAnsi" w:hAnsiTheme="minorHAnsi" w:cstheme="minorHAnsi"/>
          <w:szCs w:val="20"/>
        </w:rPr>
        <w:t>.</w:t>
      </w:r>
    </w:p>
    <w:p w14:paraId="10CAE79C"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Availability in principle for assignments of up to 20 days.</w:t>
      </w:r>
    </w:p>
    <w:p w14:paraId="5324030B"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Willingness to declare all relationships and interests that may affect their ability to act as impartial mediators in particular cases. </w:t>
      </w:r>
    </w:p>
    <w:p w14:paraId="27959FC1" w14:textId="18D4779E" w:rsidR="00580119" w:rsidRPr="00580119" w:rsidRDefault="00580119" w:rsidP="00580119">
      <w:pPr>
        <w:rPr>
          <w:rFonts w:cstheme="minorHAnsi"/>
          <w:szCs w:val="20"/>
        </w:rPr>
      </w:pPr>
      <w:r w:rsidRPr="00580119">
        <w:rPr>
          <w:rFonts w:cstheme="minorHAnsi"/>
          <w:szCs w:val="20"/>
        </w:rPr>
        <w:t xml:space="preserve">If mediation succeeded in resolving the dispute or grievance, the outcome will be documented by </w:t>
      </w:r>
      <w:r w:rsidR="00926FDD">
        <w:rPr>
          <w:rFonts w:cstheme="minorHAnsi"/>
          <w:szCs w:val="20"/>
        </w:rPr>
        <w:t xml:space="preserve">UNDP (and responsible parties) through the </w:t>
      </w:r>
      <w:r w:rsidR="005D6F72">
        <w:rPr>
          <w:rFonts w:cstheme="minorHAnsi"/>
          <w:szCs w:val="20"/>
        </w:rPr>
        <w:t>Country Programme Teams</w:t>
      </w:r>
      <w:r w:rsidRPr="00580119">
        <w:rPr>
          <w:rFonts w:cstheme="minorHAnsi"/>
          <w:szCs w:val="20"/>
        </w:rPr>
        <w:t xml:space="preserve"> and reviewed by the </w:t>
      </w:r>
      <w:r w:rsidR="00926FDD">
        <w:rPr>
          <w:rFonts w:cstheme="minorHAnsi"/>
          <w:szCs w:val="20"/>
        </w:rPr>
        <w:t>NSCs and GRM t</w:t>
      </w:r>
      <w:r w:rsidRPr="00580119">
        <w:rPr>
          <w:rFonts w:cstheme="minorHAnsi"/>
          <w:szCs w:val="20"/>
        </w:rPr>
        <w:t xml:space="preserve">ask </w:t>
      </w:r>
      <w:r w:rsidR="00926FDD">
        <w:rPr>
          <w:rFonts w:cstheme="minorHAnsi"/>
          <w:szCs w:val="20"/>
        </w:rPr>
        <w:t>t</w:t>
      </w:r>
      <w:r w:rsidRPr="00580119">
        <w:rPr>
          <w:rFonts w:cstheme="minorHAnsi"/>
          <w:szCs w:val="20"/>
        </w:rPr>
        <w:t xml:space="preserve">eam. If it is unsuccessful, stakeholders will have the option to return to the </w:t>
      </w:r>
      <w:r w:rsidR="00926FDD">
        <w:rPr>
          <w:rFonts w:cstheme="minorHAnsi"/>
          <w:szCs w:val="20"/>
        </w:rPr>
        <w:t>NSCs, GRM task teams, or the UNDP Accountability Mechanism</w:t>
      </w:r>
      <w:r w:rsidRPr="00580119">
        <w:rPr>
          <w:rFonts w:cstheme="minorHAnsi"/>
          <w:szCs w:val="20"/>
        </w:rPr>
        <w:t xml:space="preserve"> for assistance.</w:t>
      </w:r>
    </w:p>
    <w:p w14:paraId="321E7207" w14:textId="2ABF10F7" w:rsidR="00580119" w:rsidRPr="00580119" w:rsidRDefault="00580119" w:rsidP="00580119">
      <w:pPr>
        <w:rPr>
          <w:rFonts w:cstheme="minorHAnsi"/>
          <w:b/>
          <w:bCs/>
          <w:szCs w:val="20"/>
        </w:rPr>
      </w:pPr>
      <w:r w:rsidRPr="00580119">
        <w:rPr>
          <w:rFonts w:cstheme="minorHAnsi"/>
          <w:b/>
          <w:bCs/>
          <w:szCs w:val="20"/>
        </w:rPr>
        <w:t xml:space="preserve">Without Prejudice </w:t>
      </w:r>
    </w:p>
    <w:p w14:paraId="107B5122" w14:textId="57B3A82D" w:rsidR="00C36B79" w:rsidRPr="00580119" w:rsidRDefault="00580119" w:rsidP="00C36B79">
      <w:pPr>
        <w:rPr>
          <w:rFonts w:cstheme="minorHAnsi"/>
          <w:szCs w:val="20"/>
        </w:rPr>
      </w:pPr>
      <w:r w:rsidRPr="00580119">
        <w:rPr>
          <w:rFonts w:cstheme="minorHAnsi"/>
          <w:szCs w:val="20"/>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3E497CAB" w14:textId="11457676" w:rsidR="006E2FFA" w:rsidRPr="00580119" w:rsidRDefault="006E2FFA" w:rsidP="009B4510">
      <w:pPr>
        <w:pStyle w:val="Heading1"/>
        <w:numPr>
          <w:ilvl w:val="0"/>
          <w:numId w:val="0"/>
        </w:numPr>
        <w:rPr>
          <w:rFonts w:cstheme="minorHAnsi"/>
          <w:sz w:val="20"/>
          <w:szCs w:val="20"/>
        </w:rPr>
      </w:pPr>
    </w:p>
    <w:sectPr w:rsidR="006E2FFA" w:rsidRPr="00580119" w:rsidSect="001C4507">
      <w:pgSz w:w="11907" w:h="16839" w:code="9"/>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5EFB5" w14:textId="77777777" w:rsidR="00774F0F" w:rsidRDefault="00774F0F" w:rsidP="00170929">
      <w:pPr>
        <w:spacing w:before="0" w:after="0"/>
      </w:pPr>
      <w:r>
        <w:separator/>
      </w:r>
    </w:p>
  </w:endnote>
  <w:endnote w:type="continuationSeparator" w:id="0">
    <w:p w14:paraId="5AA33FB2" w14:textId="77777777" w:rsidR="00774F0F" w:rsidRDefault="00774F0F" w:rsidP="001709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JAIAN+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310E5" w14:textId="7A69C50E" w:rsidR="00CE6FE2" w:rsidRPr="00CB6881" w:rsidRDefault="00CE6FE2" w:rsidP="000B650D">
    <w:pPr>
      <w:pStyle w:val="Footer"/>
      <w:pBdr>
        <w:top w:val="single" w:sz="6" w:space="4" w:color="auto"/>
      </w:pBdr>
      <w:tabs>
        <w:tab w:val="clear" w:pos="9406"/>
        <w:tab w:val="right" w:pos="9630"/>
      </w:tabs>
      <w:ind w:right="-2"/>
      <w:rPr>
        <w:sz w:val="14"/>
      </w:rPr>
    </w:pPr>
    <w:r>
      <w:rPr>
        <w:sz w:val="16"/>
      </w:rPr>
      <w:t>SGP OP8</w:t>
    </w:r>
    <w:r>
      <w:rPr>
        <w:sz w:val="16"/>
      </w:rPr>
      <w:tab/>
    </w:r>
    <w:r w:rsidRPr="00CB6881">
      <w:rPr>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62885" w14:textId="748518BA" w:rsidR="00CE6FE2" w:rsidRPr="004478CC" w:rsidRDefault="00CE6FE2" w:rsidP="001C4507">
    <w:pPr>
      <w:pStyle w:val="Footer"/>
      <w:pBdr>
        <w:top w:val="single" w:sz="4" w:space="1" w:color="D9D9D9"/>
      </w:pBdr>
      <w:jc w:val="left"/>
      <w:rPr>
        <w:sz w:val="18"/>
        <w:szCs w:val="18"/>
      </w:rPr>
    </w:pPr>
    <w:r>
      <w:rPr>
        <w:sz w:val="18"/>
        <w:szCs w:val="18"/>
      </w:rPr>
      <w:t>SGP OP8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B888" w14:textId="77777777" w:rsidR="00CE6FE2" w:rsidRPr="004478CC" w:rsidRDefault="00CE6FE2" w:rsidP="004478CC">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2</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02218878"/>
      <w:docPartObj>
        <w:docPartGallery w:val="Page Numbers (Bottom of Page)"/>
        <w:docPartUnique/>
      </w:docPartObj>
    </w:sdtPr>
    <w:sdtContent>
      <w:p w14:paraId="7F2925B5" w14:textId="77777777" w:rsidR="00CE6FE2" w:rsidRDefault="00CE6FE2" w:rsidP="00CE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987D66" w14:textId="77777777" w:rsidR="00CE6FE2" w:rsidRDefault="00CE6FE2" w:rsidP="00CE6F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6059" w14:textId="77777777" w:rsidR="00774F0F" w:rsidRDefault="00774F0F" w:rsidP="00170929">
      <w:pPr>
        <w:spacing w:before="0" w:after="0"/>
      </w:pPr>
      <w:r>
        <w:separator/>
      </w:r>
    </w:p>
  </w:footnote>
  <w:footnote w:type="continuationSeparator" w:id="0">
    <w:p w14:paraId="7B1AE073" w14:textId="77777777" w:rsidR="00774F0F" w:rsidRDefault="00774F0F" w:rsidP="00170929">
      <w:pPr>
        <w:spacing w:before="0" w:after="0"/>
      </w:pPr>
      <w:r>
        <w:continuationSeparator/>
      </w:r>
    </w:p>
  </w:footnote>
  <w:footnote w:id="1">
    <w:p w14:paraId="551B555D" w14:textId="5AA8C160" w:rsidR="00CE6FE2" w:rsidRDefault="00CE6FE2" w:rsidP="00890A8B">
      <w:pPr>
        <w:pStyle w:val="FootnoteText"/>
      </w:pPr>
      <w:r w:rsidRPr="005A7290">
        <w:rPr>
          <w:rStyle w:val="FootnoteReference"/>
          <w:rFonts w:eastAsiaTheme="majorEastAsia"/>
          <w:sz w:val="16"/>
          <w:szCs w:val="16"/>
        </w:rPr>
        <w:footnoteRef/>
      </w:r>
      <w:hyperlink r:id="rId1" w:history="1">
        <w:r w:rsidRPr="003065A8">
          <w:rPr>
            <w:rStyle w:val="Hyperlink"/>
            <w:sz w:val="16"/>
            <w:szCs w:val="16"/>
          </w:rPr>
          <w:t>https://info.undp.org/sites/bpps/SES_Toolkit/SES%20Document%20Library/Social%20and%20Environmental%20Standards/What%20Projects%20Must%20Be%20Screened.pdf</w:t>
        </w:r>
      </w:hyperlink>
      <w:r>
        <w:t xml:space="preserve"> </w:t>
      </w:r>
    </w:p>
  </w:footnote>
  <w:footnote w:id="2">
    <w:p w14:paraId="5CCBA5E8" w14:textId="3E3E4EE3" w:rsidR="00CE6FE2" w:rsidRPr="00926FDD" w:rsidRDefault="00CE6FE2" w:rsidP="00580119">
      <w:pPr>
        <w:pStyle w:val="FootnoteText"/>
        <w:rPr>
          <w:sz w:val="16"/>
          <w:szCs w:val="18"/>
        </w:rPr>
      </w:pPr>
      <w:r w:rsidRPr="00926FDD">
        <w:rPr>
          <w:rStyle w:val="FootnoteReference"/>
          <w:sz w:val="16"/>
          <w:szCs w:val="16"/>
        </w:rPr>
        <w:footnoteRef/>
      </w:r>
      <w:r w:rsidRPr="00926FDD">
        <w:rPr>
          <w:sz w:val="16"/>
          <w:szCs w:val="16"/>
        </w:rPr>
        <w:t xml:space="preserve"> </w:t>
      </w:r>
      <w:r w:rsidRPr="00926FDD">
        <w:rPr>
          <w:sz w:val="16"/>
          <w:szCs w:val="18"/>
        </w:rPr>
        <w:t xml:space="preserve">Oral acknowledgments can be used for expediency (and also recorded), but must be followed by a written acknowledgment.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19" w:type="dxa"/>
      <w:tblBorders>
        <w:top w:val="none" w:sz="0" w:space="0" w:color="auto"/>
        <w:left w:val="none" w:sz="0" w:space="0" w:color="auto"/>
        <w:bottom w:val="single" w:sz="6"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9819"/>
    </w:tblGrid>
    <w:tr w:rsidR="00CE6FE2" w14:paraId="48BECABF" w14:textId="77777777" w:rsidTr="00D419B4">
      <w:trPr>
        <w:trHeight w:val="504"/>
      </w:trPr>
      <w:tc>
        <w:tcPr>
          <w:tcW w:w="9819" w:type="dxa"/>
        </w:tcPr>
        <w:p w14:paraId="525C2B04" w14:textId="77777777" w:rsidR="00CE6FE2" w:rsidRPr="00B7505A" w:rsidRDefault="00CE6FE2" w:rsidP="00B7505A">
          <w:pPr>
            <w:pStyle w:val="Header"/>
            <w:rPr>
              <w:b/>
              <w:sz w:val="16"/>
              <w:szCs w:val="16"/>
              <w:lang w:val="en-GB"/>
            </w:rPr>
          </w:pPr>
          <w:r w:rsidRPr="00B7505A">
            <w:rPr>
              <w:b/>
              <w:sz w:val="16"/>
              <w:szCs w:val="16"/>
              <w:lang w:val="en-GB"/>
            </w:rPr>
            <w:t>Environmental and Social Management Framework (ESMF)</w:t>
          </w:r>
        </w:p>
        <w:p w14:paraId="58D399C4" w14:textId="34EB1D4F" w:rsidR="00CE6FE2" w:rsidRPr="00170929" w:rsidRDefault="00CE6FE2" w:rsidP="00B7505A">
          <w:pPr>
            <w:pStyle w:val="Header"/>
            <w:rPr>
              <w:rFonts w:cstheme="minorHAnsi"/>
              <w:b/>
              <w:i/>
              <w:smallCaps/>
            </w:rPr>
          </w:pPr>
          <w:r w:rsidRPr="00B7505A">
            <w:rPr>
              <w:rFonts w:cs="Arial"/>
              <w:bCs/>
              <w:sz w:val="16"/>
              <w:szCs w:val="16"/>
            </w:rPr>
            <w:t>Eighth Operational Phase of the GEF Small Grants Programme (Part 1) – SGP OP8</w:t>
          </w:r>
        </w:p>
      </w:tc>
    </w:tr>
  </w:tbl>
  <w:p w14:paraId="5A74D35B" w14:textId="77777777" w:rsidR="00CE6FE2" w:rsidRPr="006E0A7F" w:rsidRDefault="00CE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F387D"/>
    <w:multiLevelType w:val="hybridMultilevel"/>
    <w:tmpl w:val="80163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A669B"/>
    <w:multiLevelType w:val="hybridMultilevel"/>
    <w:tmpl w:val="1226A360"/>
    <w:lvl w:ilvl="0" w:tplc="3AA078CC">
      <w:start w:val="1"/>
      <w:numFmt w:val="decimal"/>
      <w:lvlText w:val="%1."/>
      <w:lvlJc w:val="left"/>
      <w:pPr>
        <w:tabs>
          <w:tab w:val="num" w:pos="720"/>
        </w:tabs>
        <w:ind w:left="720" w:hanging="360"/>
      </w:pPr>
    </w:lvl>
    <w:lvl w:ilvl="1" w:tplc="A8F2DA2E" w:tentative="1">
      <w:start w:val="1"/>
      <w:numFmt w:val="decimal"/>
      <w:lvlText w:val="%2."/>
      <w:lvlJc w:val="left"/>
      <w:pPr>
        <w:tabs>
          <w:tab w:val="num" w:pos="1440"/>
        </w:tabs>
        <w:ind w:left="1440" w:hanging="360"/>
      </w:pPr>
    </w:lvl>
    <w:lvl w:ilvl="2" w:tplc="BEF8C14E" w:tentative="1">
      <w:start w:val="1"/>
      <w:numFmt w:val="decimal"/>
      <w:lvlText w:val="%3."/>
      <w:lvlJc w:val="left"/>
      <w:pPr>
        <w:tabs>
          <w:tab w:val="num" w:pos="2160"/>
        </w:tabs>
        <w:ind w:left="2160" w:hanging="360"/>
      </w:pPr>
    </w:lvl>
    <w:lvl w:ilvl="3" w:tplc="4BF44CA4" w:tentative="1">
      <w:start w:val="1"/>
      <w:numFmt w:val="decimal"/>
      <w:lvlText w:val="%4."/>
      <w:lvlJc w:val="left"/>
      <w:pPr>
        <w:tabs>
          <w:tab w:val="num" w:pos="2880"/>
        </w:tabs>
        <w:ind w:left="2880" w:hanging="360"/>
      </w:pPr>
    </w:lvl>
    <w:lvl w:ilvl="4" w:tplc="888A7FB8" w:tentative="1">
      <w:start w:val="1"/>
      <w:numFmt w:val="decimal"/>
      <w:lvlText w:val="%5."/>
      <w:lvlJc w:val="left"/>
      <w:pPr>
        <w:tabs>
          <w:tab w:val="num" w:pos="3600"/>
        </w:tabs>
        <w:ind w:left="3600" w:hanging="360"/>
      </w:pPr>
    </w:lvl>
    <w:lvl w:ilvl="5" w:tplc="33F2357E" w:tentative="1">
      <w:start w:val="1"/>
      <w:numFmt w:val="decimal"/>
      <w:lvlText w:val="%6."/>
      <w:lvlJc w:val="left"/>
      <w:pPr>
        <w:tabs>
          <w:tab w:val="num" w:pos="4320"/>
        </w:tabs>
        <w:ind w:left="4320" w:hanging="360"/>
      </w:pPr>
    </w:lvl>
    <w:lvl w:ilvl="6" w:tplc="6EB24134" w:tentative="1">
      <w:start w:val="1"/>
      <w:numFmt w:val="decimal"/>
      <w:lvlText w:val="%7."/>
      <w:lvlJc w:val="left"/>
      <w:pPr>
        <w:tabs>
          <w:tab w:val="num" w:pos="5040"/>
        </w:tabs>
        <w:ind w:left="5040" w:hanging="360"/>
      </w:pPr>
    </w:lvl>
    <w:lvl w:ilvl="7" w:tplc="E59AE62C" w:tentative="1">
      <w:start w:val="1"/>
      <w:numFmt w:val="decimal"/>
      <w:lvlText w:val="%8."/>
      <w:lvlJc w:val="left"/>
      <w:pPr>
        <w:tabs>
          <w:tab w:val="num" w:pos="5760"/>
        </w:tabs>
        <w:ind w:left="5760" w:hanging="360"/>
      </w:pPr>
    </w:lvl>
    <w:lvl w:ilvl="8" w:tplc="EA60262C" w:tentative="1">
      <w:start w:val="1"/>
      <w:numFmt w:val="decimal"/>
      <w:lvlText w:val="%9."/>
      <w:lvlJc w:val="left"/>
      <w:pPr>
        <w:tabs>
          <w:tab w:val="num" w:pos="6480"/>
        </w:tabs>
        <w:ind w:left="6480" w:hanging="360"/>
      </w:pPr>
    </w:lvl>
  </w:abstractNum>
  <w:abstractNum w:abstractNumId="2" w15:restartNumberingAfterBreak="0">
    <w:nsid w:val="0D0060BD"/>
    <w:multiLevelType w:val="hybridMultilevel"/>
    <w:tmpl w:val="26B8B4C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3209ED"/>
    <w:multiLevelType w:val="hybridMultilevel"/>
    <w:tmpl w:val="49E2D9E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944C2"/>
    <w:multiLevelType w:val="hybridMultilevel"/>
    <w:tmpl w:val="2808FE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2E6F86"/>
    <w:multiLevelType w:val="multilevel"/>
    <w:tmpl w:val="860CF4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1C157E"/>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BE86927"/>
    <w:multiLevelType w:val="hybridMultilevel"/>
    <w:tmpl w:val="6DCED976"/>
    <w:lvl w:ilvl="0" w:tplc="FFFFFFFF">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2" w15:restartNumberingAfterBreak="0">
    <w:nsid w:val="40500E9D"/>
    <w:multiLevelType w:val="hybridMultilevel"/>
    <w:tmpl w:val="6DCED976"/>
    <w:lvl w:ilvl="0" w:tplc="0409001B">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3"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247A8"/>
    <w:multiLevelType w:val="hybridMultilevel"/>
    <w:tmpl w:val="BC021310"/>
    <w:lvl w:ilvl="0" w:tplc="08090001">
      <w:start w:val="1"/>
      <w:numFmt w:val="decimal"/>
      <w:pStyle w:val="A"/>
      <w:lvlText w:val="%1."/>
      <w:lvlJc w:val="left"/>
      <w:pPr>
        <w:tabs>
          <w:tab w:val="num" w:pos="1080"/>
        </w:tabs>
        <w:ind w:left="1080" w:hanging="720"/>
      </w:pPr>
      <w:rPr>
        <w:b w:val="0"/>
      </w:rPr>
    </w:lvl>
    <w:lvl w:ilvl="1" w:tplc="08090003">
      <w:start w:val="1"/>
      <w:numFmt w:val="lowerRoman"/>
      <w:lvlText w:val="(%2)"/>
      <w:lvlJc w:val="left"/>
      <w:pPr>
        <w:tabs>
          <w:tab w:val="num" w:pos="900"/>
        </w:tabs>
        <w:ind w:left="900" w:hanging="72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E9E571C"/>
    <w:multiLevelType w:val="hybridMultilevel"/>
    <w:tmpl w:val="CD00202E"/>
    <w:lvl w:ilvl="0" w:tplc="075A4978">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F10B8"/>
    <w:multiLevelType w:val="multilevel"/>
    <w:tmpl w:val="43126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A413A8"/>
    <w:multiLevelType w:val="hybridMultilevel"/>
    <w:tmpl w:val="73AADDD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559154D3"/>
    <w:multiLevelType w:val="multilevel"/>
    <w:tmpl w:val="B45E26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1408B"/>
    <w:multiLevelType w:val="hybridMultilevel"/>
    <w:tmpl w:val="C9FEA9DA"/>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04090005">
      <w:start w:val="3"/>
      <w:numFmt w:val="bullet"/>
      <w:lvlText w:val=""/>
      <w:lvlJc w:val="left"/>
      <w:pPr>
        <w:ind w:left="2340" w:hanging="360"/>
      </w:pPr>
      <w:rPr>
        <w:rFonts w:ascii="Symbol" w:eastAsiaTheme="minorHAnsi" w:hAnsi="Symbol" w:cstheme="minorBidi" w:hint="default"/>
      </w:rPr>
    </w:lvl>
    <w:lvl w:ilvl="3" w:tplc="04090001">
      <w:start w:val="1"/>
      <w:numFmt w:val="decimal"/>
      <w:lvlText w:val="%4)"/>
      <w:lvlJc w:val="left"/>
      <w:pPr>
        <w:ind w:left="8724" w:hanging="360"/>
      </w:pPr>
      <w:rPr>
        <w:rFonts w:hint="default"/>
      </w:rPr>
    </w:lvl>
    <w:lvl w:ilvl="4" w:tplc="8868711A">
      <w:start w:val="1"/>
      <w:numFmt w:val="upperRoman"/>
      <w:lvlText w:val="%5."/>
      <w:lvlJc w:val="left"/>
      <w:pPr>
        <w:ind w:left="3960" w:hanging="720"/>
      </w:pPr>
      <w:rPr>
        <w:rFonts w:hint="default"/>
      </w:rPr>
    </w:lvl>
    <w:lvl w:ilvl="5" w:tplc="30687802">
      <w:start w:val="1"/>
      <w:numFmt w:val="lowerRoman"/>
      <w:lvlText w:val="(%6)"/>
      <w:lvlJc w:val="left"/>
      <w:pPr>
        <w:ind w:left="4860" w:hanging="720"/>
      </w:pPr>
      <w:rPr>
        <w:rFonts w:hint="default"/>
      </w:rPr>
    </w:lvl>
    <w:lvl w:ilvl="6" w:tplc="A6EEAC56">
      <w:start w:val="1"/>
      <w:numFmt w:val="lowerLetter"/>
      <w:lvlText w:val="(%7)"/>
      <w:lvlJc w:val="left"/>
      <w:pPr>
        <w:ind w:left="5040" w:hanging="360"/>
      </w:pPr>
      <w:rPr>
        <w:rFonts w:hint="default"/>
      </w:rPr>
    </w:lvl>
    <w:lvl w:ilvl="7" w:tplc="A0C2D168">
      <w:start w:val="1"/>
      <w:numFmt w:val="lowerRoman"/>
      <w:lvlText w:val="%8."/>
      <w:lvlJc w:val="left"/>
      <w:pPr>
        <w:ind w:left="6120" w:hanging="720"/>
      </w:pPr>
      <w:rPr>
        <w:rFonts w:hint="default"/>
      </w:rPr>
    </w:lvl>
    <w:lvl w:ilvl="8" w:tplc="04090005" w:tentative="1">
      <w:start w:val="1"/>
      <w:numFmt w:val="lowerRoman"/>
      <w:lvlText w:val="%9."/>
      <w:lvlJc w:val="right"/>
      <w:pPr>
        <w:ind w:left="6480" w:hanging="180"/>
      </w:pPr>
    </w:lvl>
  </w:abstractNum>
  <w:abstractNum w:abstractNumId="21" w15:restartNumberingAfterBreak="0">
    <w:nsid w:val="7B7C090E"/>
    <w:multiLevelType w:val="hybridMultilevel"/>
    <w:tmpl w:val="5ED21322"/>
    <w:lvl w:ilvl="0" w:tplc="0809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45147"/>
    <w:multiLevelType w:val="hybridMultilevel"/>
    <w:tmpl w:val="2806B4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83BA4"/>
    <w:multiLevelType w:val="hybridMultilevel"/>
    <w:tmpl w:val="5802DBC4"/>
    <w:lvl w:ilvl="0" w:tplc="6F048E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85624"/>
    <w:multiLevelType w:val="multilevel"/>
    <w:tmpl w:val="31527B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903136">
    <w:abstractNumId w:val="10"/>
  </w:num>
  <w:num w:numId="2" w16cid:durableId="1821655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7248760">
    <w:abstractNumId w:val="6"/>
  </w:num>
  <w:num w:numId="4" w16cid:durableId="1270233809">
    <w:abstractNumId w:val="1"/>
  </w:num>
  <w:num w:numId="5" w16cid:durableId="1245725994">
    <w:abstractNumId w:val="17"/>
  </w:num>
  <w:num w:numId="6" w16cid:durableId="1725062461">
    <w:abstractNumId w:val="18"/>
  </w:num>
  <w:num w:numId="7" w16cid:durableId="364988562">
    <w:abstractNumId w:val="12"/>
  </w:num>
  <w:num w:numId="8" w16cid:durableId="363596305">
    <w:abstractNumId w:val="11"/>
  </w:num>
  <w:num w:numId="9" w16cid:durableId="2130470983">
    <w:abstractNumId w:val="20"/>
  </w:num>
  <w:num w:numId="10" w16cid:durableId="1265378267">
    <w:abstractNumId w:val="21"/>
  </w:num>
  <w:num w:numId="11" w16cid:durableId="1263612858">
    <w:abstractNumId w:val="0"/>
  </w:num>
  <w:num w:numId="12" w16cid:durableId="1272281046">
    <w:abstractNumId w:val="19"/>
  </w:num>
  <w:num w:numId="13" w16cid:durableId="1555118906">
    <w:abstractNumId w:val="15"/>
  </w:num>
  <w:num w:numId="14" w16cid:durableId="1395008153">
    <w:abstractNumId w:val="16"/>
  </w:num>
  <w:num w:numId="15" w16cid:durableId="1304504093">
    <w:abstractNumId w:val="25"/>
  </w:num>
  <w:num w:numId="16" w16cid:durableId="1393583024">
    <w:abstractNumId w:val="24"/>
  </w:num>
  <w:num w:numId="17" w16cid:durableId="266500068">
    <w:abstractNumId w:val="2"/>
  </w:num>
  <w:num w:numId="18" w16cid:durableId="1805346787">
    <w:abstractNumId w:val="3"/>
  </w:num>
  <w:num w:numId="19" w16cid:durableId="1674141835">
    <w:abstractNumId w:val="9"/>
  </w:num>
  <w:num w:numId="20" w16cid:durableId="1826359352">
    <w:abstractNumId w:val="13"/>
  </w:num>
  <w:num w:numId="21" w16cid:durableId="966158937">
    <w:abstractNumId w:val="4"/>
  </w:num>
  <w:num w:numId="22" w16cid:durableId="1386876651">
    <w:abstractNumId w:val="7"/>
  </w:num>
  <w:num w:numId="23" w16cid:durableId="1295453765">
    <w:abstractNumId w:val="23"/>
  </w:num>
  <w:num w:numId="24" w16cid:durableId="1140340524">
    <w:abstractNumId w:val="5"/>
  </w:num>
  <w:num w:numId="25" w16cid:durableId="359556175">
    <w:abstractNumId w:val="22"/>
  </w:num>
  <w:num w:numId="26" w16cid:durableId="495806308">
    <w:abstractNumId w:val="8"/>
  </w:num>
  <w:num w:numId="27" w16cid:durableId="583031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9726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7491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4215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1442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452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65549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5458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1467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0344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0967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85728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60990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8809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4775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2226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13575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96139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59997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9544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955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7B"/>
    <w:rsid w:val="0000031D"/>
    <w:rsid w:val="00000CBF"/>
    <w:rsid w:val="000019F4"/>
    <w:rsid w:val="00002AAC"/>
    <w:rsid w:val="00004606"/>
    <w:rsid w:val="00005273"/>
    <w:rsid w:val="000058A7"/>
    <w:rsid w:val="00007CE3"/>
    <w:rsid w:val="0001115A"/>
    <w:rsid w:val="00011D2F"/>
    <w:rsid w:val="000131CE"/>
    <w:rsid w:val="0001339B"/>
    <w:rsid w:val="00013405"/>
    <w:rsid w:val="000136AD"/>
    <w:rsid w:val="000144D8"/>
    <w:rsid w:val="00014D0A"/>
    <w:rsid w:val="000153E5"/>
    <w:rsid w:val="0001553C"/>
    <w:rsid w:val="00017A12"/>
    <w:rsid w:val="00017B8C"/>
    <w:rsid w:val="000203F3"/>
    <w:rsid w:val="00020BE0"/>
    <w:rsid w:val="000226D3"/>
    <w:rsid w:val="00023A52"/>
    <w:rsid w:val="00023AA4"/>
    <w:rsid w:val="00023F12"/>
    <w:rsid w:val="00024977"/>
    <w:rsid w:val="000249DA"/>
    <w:rsid w:val="00024FCE"/>
    <w:rsid w:val="00026391"/>
    <w:rsid w:val="00026747"/>
    <w:rsid w:val="00026879"/>
    <w:rsid w:val="00027E42"/>
    <w:rsid w:val="0003156B"/>
    <w:rsid w:val="00031F10"/>
    <w:rsid w:val="000321EA"/>
    <w:rsid w:val="000342DA"/>
    <w:rsid w:val="00034529"/>
    <w:rsid w:val="00034B3E"/>
    <w:rsid w:val="00035A56"/>
    <w:rsid w:val="00035E1E"/>
    <w:rsid w:val="000377EE"/>
    <w:rsid w:val="000402E0"/>
    <w:rsid w:val="000412CC"/>
    <w:rsid w:val="00041CC4"/>
    <w:rsid w:val="0004242B"/>
    <w:rsid w:val="00042524"/>
    <w:rsid w:val="0004275E"/>
    <w:rsid w:val="00042764"/>
    <w:rsid w:val="00042C4E"/>
    <w:rsid w:val="00044A04"/>
    <w:rsid w:val="0004568C"/>
    <w:rsid w:val="00045E7D"/>
    <w:rsid w:val="00046FCF"/>
    <w:rsid w:val="00047951"/>
    <w:rsid w:val="00047EF9"/>
    <w:rsid w:val="0005078D"/>
    <w:rsid w:val="00051BB9"/>
    <w:rsid w:val="00051FCB"/>
    <w:rsid w:val="00053DB1"/>
    <w:rsid w:val="00054BDF"/>
    <w:rsid w:val="00054FBA"/>
    <w:rsid w:val="00056214"/>
    <w:rsid w:val="0005644C"/>
    <w:rsid w:val="000572AB"/>
    <w:rsid w:val="00057741"/>
    <w:rsid w:val="000602C4"/>
    <w:rsid w:val="00060385"/>
    <w:rsid w:val="000603CE"/>
    <w:rsid w:val="00060730"/>
    <w:rsid w:val="00060AC3"/>
    <w:rsid w:val="000613A1"/>
    <w:rsid w:val="00061610"/>
    <w:rsid w:val="0006398F"/>
    <w:rsid w:val="00064BDA"/>
    <w:rsid w:val="00064F2F"/>
    <w:rsid w:val="00065333"/>
    <w:rsid w:val="000666EC"/>
    <w:rsid w:val="00066BCD"/>
    <w:rsid w:val="000670AF"/>
    <w:rsid w:val="000678CB"/>
    <w:rsid w:val="00067B09"/>
    <w:rsid w:val="00067D29"/>
    <w:rsid w:val="00067FF5"/>
    <w:rsid w:val="00070C76"/>
    <w:rsid w:val="000718B0"/>
    <w:rsid w:val="00072B11"/>
    <w:rsid w:val="000730F9"/>
    <w:rsid w:val="000739BC"/>
    <w:rsid w:val="00073CAC"/>
    <w:rsid w:val="00073D4B"/>
    <w:rsid w:val="00073FB6"/>
    <w:rsid w:val="000741BC"/>
    <w:rsid w:val="00074A52"/>
    <w:rsid w:val="000751F3"/>
    <w:rsid w:val="00076523"/>
    <w:rsid w:val="00076F1F"/>
    <w:rsid w:val="00077DCD"/>
    <w:rsid w:val="00080551"/>
    <w:rsid w:val="000806C2"/>
    <w:rsid w:val="00081954"/>
    <w:rsid w:val="00081FD8"/>
    <w:rsid w:val="00083D21"/>
    <w:rsid w:val="00084B08"/>
    <w:rsid w:val="000851EC"/>
    <w:rsid w:val="00085622"/>
    <w:rsid w:val="00086FE9"/>
    <w:rsid w:val="00087959"/>
    <w:rsid w:val="00091ED8"/>
    <w:rsid w:val="000926E3"/>
    <w:rsid w:val="00093334"/>
    <w:rsid w:val="00093359"/>
    <w:rsid w:val="000966F7"/>
    <w:rsid w:val="0009677D"/>
    <w:rsid w:val="0009699E"/>
    <w:rsid w:val="00096A0F"/>
    <w:rsid w:val="00097219"/>
    <w:rsid w:val="000A0045"/>
    <w:rsid w:val="000A095A"/>
    <w:rsid w:val="000A1DAE"/>
    <w:rsid w:val="000A331F"/>
    <w:rsid w:val="000A33D6"/>
    <w:rsid w:val="000A4531"/>
    <w:rsid w:val="000A4FF8"/>
    <w:rsid w:val="000A5138"/>
    <w:rsid w:val="000A6B8B"/>
    <w:rsid w:val="000A72E1"/>
    <w:rsid w:val="000B02A8"/>
    <w:rsid w:val="000B0A38"/>
    <w:rsid w:val="000B174F"/>
    <w:rsid w:val="000B198D"/>
    <w:rsid w:val="000B1D74"/>
    <w:rsid w:val="000B25D9"/>
    <w:rsid w:val="000B30B0"/>
    <w:rsid w:val="000B3CD0"/>
    <w:rsid w:val="000B45A1"/>
    <w:rsid w:val="000B5A2F"/>
    <w:rsid w:val="000B5D45"/>
    <w:rsid w:val="000B650D"/>
    <w:rsid w:val="000C11B8"/>
    <w:rsid w:val="000C1794"/>
    <w:rsid w:val="000C1864"/>
    <w:rsid w:val="000C2636"/>
    <w:rsid w:val="000C364C"/>
    <w:rsid w:val="000C386A"/>
    <w:rsid w:val="000C420B"/>
    <w:rsid w:val="000C49E4"/>
    <w:rsid w:val="000C566A"/>
    <w:rsid w:val="000C668A"/>
    <w:rsid w:val="000C7141"/>
    <w:rsid w:val="000C754B"/>
    <w:rsid w:val="000C7877"/>
    <w:rsid w:val="000C7CEA"/>
    <w:rsid w:val="000C7E52"/>
    <w:rsid w:val="000D03C3"/>
    <w:rsid w:val="000D06E7"/>
    <w:rsid w:val="000D2579"/>
    <w:rsid w:val="000D25FA"/>
    <w:rsid w:val="000D2B4E"/>
    <w:rsid w:val="000D2DA5"/>
    <w:rsid w:val="000D2F47"/>
    <w:rsid w:val="000D5160"/>
    <w:rsid w:val="000D6FEE"/>
    <w:rsid w:val="000D75AF"/>
    <w:rsid w:val="000D77EB"/>
    <w:rsid w:val="000E07F2"/>
    <w:rsid w:val="000E1667"/>
    <w:rsid w:val="000E211D"/>
    <w:rsid w:val="000E23A5"/>
    <w:rsid w:val="000E2C19"/>
    <w:rsid w:val="000E3B65"/>
    <w:rsid w:val="000E4737"/>
    <w:rsid w:val="000E4A38"/>
    <w:rsid w:val="000E4D7B"/>
    <w:rsid w:val="000E51E9"/>
    <w:rsid w:val="000E63CD"/>
    <w:rsid w:val="000E7F1D"/>
    <w:rsid w:val="000F0488"/>
    <w:rsid w:val="000F0822"/>
    <w:rsid w:val="000F1496"/>
    <w:rsid w:val="000F15A6"/>
    <w:rsid w:val="000F1B51"/>
    <w:rsid w:val="000F1E64"/>
    <w:rsid w:val="000F2732"/>
    <w:rsid w:val="000F27AC"/>
    <w:rsid w:val="000F2AA1"/>
    <w:rsid w:val="000F3BAA"/>
    <w:rsid w:val="000F42DC"/>
    <w:rsid w:val="000F4791"/>
    <w:rsid w:val="000F4FB2"/>
    <w:rsid w:val="000F51D2"/>
    <w:rsid w:val="000F5B2B"/>
    <w:rsid w:val="000F6245"/>
    <w:rsid w:val="000F6E82"/>
    <w:rsid w:val="000F7DCB"/>
    <w:rsid w:val="001003E8"/>
    <w:rsid w:val="0010087B"/>
    <w:rsid w:val="00100AA5"/>
    <w:rsid w:val="00100AE4"/>
    <w:rsid w:val="00100BF2"/>
    <w:rsid w:val="001012AF"/>
    <w:rsid w:val="001020B5"/>
    <w:rsid w:val="0010267A"/>
    <w:rsid w:val="001029E8"/>
    <w:rsid w:val="00103812"/>
    <w:rsid w:val="00105214"/>
    <w:rsid w:val="0010682B"/>
    <w:rsid w:val="0010716E"/>
    <w:rsid w:val="00107D86"/>
    <w:rsid w:val="00110A91"/>
    <w:rsid w:val="001110F7"/>
    <w:rsid w:val="0011144F"/>
    <w:rsid w:val="001121CB"/>
    <w:rsid w:val="001137BE"/>
    <w:rsid w:val="00114B3F"/>
    <w:rsid w:val="0011518D"/>
    <w:rsid w:val="00116ED2"/>
    <w:rsid w:val="001170C7"/>
    <w:rsid w:val="00117658"/>
    <w:rsid w:val="00117702"/>
    <w:rsid w:val="00120448"/>
    <w:rsid w:val="00122A8B"/>
    <w:rsid w:val="00122F14"/>
    <w:rsid w:val="0012352F"/>
    <w:rsid w:val="001241E9"/>
    <w:rsid w:val="00124448"/>
    <w:rsid w:val="00124B4C"/>
    <w:rsid w:val="00126CB8"/>
    <w:rsid w:val="00127B2D"/>
    <w:rsid w:val="00130EEB"/>
    <w:rsid w:val="001314FC"/>
    <w:rsid w:val="0013468B"/>
    <w:rsid w:val="00135645"/>
    <w:rsid w:val="001361D5"/>
    <w:rsid w:val="00136DB2"/>
    <w:rsid w:val="0013720A"/>
    <w:rsid w:val="00137E6F"/>
    <w:rsid w:val="001401BA"/>
    <w:rsid w:val="00142DC9"/>
    <w:rsid w:val="00144665"/>
    <w:rsid w:val="001446EB"/>
    <w:rsid w:val="00144943"/>
    <w:rsid w:val="00144FCE"/>
    <w:rsid w:val="0014521D"/>
    <w:rsid w:val="00145361"/>
    <w:rsid w:val="00145CA7"/>
    <w:rsid w:val="00146505"/>
    <w:rsid w:val="00146848"/>
    <w:rsid w:val="00147141"/>
    <w:rsid w:val="001500CF"/>
    <w:rsid w:val="00150423"/>
    <w:rsid w:val="0015078D"/>
    <w:rsid w:val="00151632"/>
    <w:rsid w:val="00151767"/>
    <w:rsid w:val="0015183B"/>
    <w:rsid w:val="00154252"/>
    <w:rsid w:val="001544A0"/>
    <w:rsid w:val="00154ABC"/>
    <w:rsid w:val="00154B9E"/>
    <w:rsid w:val="00154BAC"/>
    <w:rsid w:val="00154ECB"/>
    <w:rsid w:val="00154F23"/>
    <w:rsid w:val="001550C8"/>
    <w:rsid w:val="00155441"/>
    <w:rsid w:val="0015581D"/>
    <w:rsid w:val="00155AB5"/>
    <w:rsid w:val="001565EF"/>
    <w:rsid w:val="00157434"/>
    <w:rsid w:val="00157DB7"/>
    <w:rsid w:val="0016015D"/>
    <w:rsid w:val="00160298"/>
    <w:rsid w:val="00160FAB"/>
    <w:rsid w:val="00163E2A"/>
    <w:rsid w:val="001641F6"/>
    <w:rsid w:val="00164907"/>
    <w:rsid w:val="00164BFA"/>
    <w:rsid w:val="001651AD"/>
    <w:rsid w:val="00165D2F"/>
    <w:rsid w:val="001660A6"/>
    <w:rsid w:val="001663CA"/>
    <w:rsid w:val="0016703E"/>
    <w:rsid w:val="00167095"/>
    <w:rsid w:val="00167162"/>
    <w:rsid w:val="00167272"/>
    <w:rsid w:val="00167C53"/>
    <w:rsid w:val="00167F96"/>
    <w:rsid w:val="0017065F"/>
    <w:rsid w:val="00170929"/>
    <w:rsid w:val="00170E21"/>
    <w:rsid w:val="00170E8C"/>
    <w:rsid w:val="001715D4"/>
    <w:rsid w:val="0017170A"/>
    <w:rsid w:val="0017270E"/>
    <w:rsid w:val="00172C66"/>
    <w:rsid w:val="00173A8C"/>
    <w:rsid w:val="001747AD"/>
    <w:rsid w:val="00174E96"/>
    <w:rsid w:val="001762C9"/>
    <w:rsid w:val="00176398"/>
    <w:rsid w:val="00177F08"/>
    <w:rsid w:val="0018027E"/>
    <w:rsid w:val="00180F82"/>
    <w:rsid w:val="00181D8C"/>
    <w:rsid w:val="00182A2C"/>
    <w:rsid w:val="00182CBE"/>
    <w:rsid w:val="00183220"/>
    <w:rsid w:val="00183488"/>
    <w:rsid w:val="00184B28"/>
    <w:rsid w:val="001859E0"/>
    <w:rsid w:val="001863A1"/>
    <w:rsid w:val="001868BF"/>
    <w:rsid w:val="00186B21"/>
    <w:rsid w:val="00187F28"/>
    <w:rsid w:val="001901B7"/>
    <w:rsid w:val="00191F5D"/>
    <w:rsid w:val="00194552"/>
    <w:rsid w:val="001949F3"/>
    <w:rsid w:val="00195125"/>
    <w:rsid w:val="001953E5"/>
    <w:rsid w:val="0019793C"/>
    <w:rsid w:val="00197B9B"/>
    <w:rsid w:val="00197CC6"/>
    <w:rsid w:val="001A0176"/>
    <w:rsid w:val="001A0308"/>
    <w:rsid w:val="001A178B"/>
    <w:rsid w:val="001A276E"/>
    <w:rsid w:val="001A2F93"/>
    <w:rsid w:val="001A3452"/>
    <w:rsid w:val="001A347B"/>
    <w:rsid w:val="001A4322"/>
    <w:rsid w:val="001A5126"/>
    <w:rsid w:val="001A581A"/>
    <w:rsid w:val="001A61DF"/>
    <w:rsid w:val="001A6262"/>
    <w:rsid w:val="001A6BF7"/>
    <w:rsid w:val="001B089B"/>
    <w:rsid w:val="001B2914"/>
    <w:rsid w:val="001B2CF3"/>
    <w:rsid w:val="001B3207"/>
    <w:rsid w:val="001B3AFE"/>
    <w:rsid w:val="001B5234"/>
    <w:rsid w:val="001B580D"/>
    <w:rsid w:val="001B6EEA"/>
    <w:rsid w:val="001C00ED"/>
    <w:rsid w:val="001C0C11"/>
    <w:rsid w:val="001C29B7"/>
    <w:rsid w:val="001C2A81"/>
    <w:rsid w:val="001C30CB"/>
    <w:rsid w:val="001C37C7"/>
    <w:rsid w:val="001C3BF5"/>
    <w:rsid w:val="001C4507"/>
    <w:rsid w:val="001C455C"/>
    <w:rsid w:val="001C4D13"/>
    <w:rsid w:val="001C5129"/>
    <w:rsid w:val="001C51B9"/>
    <w:rsid w:val="001C65DC"/>
    <w:rsid w:val="001C69E3"/>
    <w:rsid w:val="001C72BC"/>
    <w:rsid w:val="001C7DD4"/>
    <w:rsid w:val="001D0461"/>
    <w:rsid w:val="001D071E"/>
    <w:rsid w:val="001D093D"/>
    <w:rsid w:val="001D1CE8"/>
    <w:rsid w:val="001D1DA5"/>
    <w:rsid w:val="001D33AE"/>
    <w:rsid w:val="001D3EB1"/>
    <w:rsid w:val="001D490A"/>
    <w:rsid w:val="001D4A53"/>
    <w:rsid w:val="001D54D2"/>
    <w:rsid w:val="001D5922"/>
    <w:rsid w:val="001D681D"/>
    <w:rsid w:val="001D6FBB"/>
    <w:rsid w:val="001E02F1"/>
    <w:rsid w:val="001E0A59"/>
    <w:rsid w:val="001E1A2D"/>
    <w:rsid w:val="001E1DD2"/>
    <w:rsid w:val="001E2853"/>
    <w:rsid w:val="001E49B0"/>
    <w:rsid w:val="001E54E1"/>
    <w:rsid w:val="001E7452"/>
    <w:rsid w:val="001E763E"/>
    <w:rsid w:val="001F037B"/>
    <w:rsid w:val="001F0B67"/>
    <w:rsid w:val="001F1445"/>
    <w:rsid w:val="001F17EF"/>
    <w:rsid w:val="001F2FA0"/>
    <w:rsid w:val="001F2FA2"/>
    <w:rsid w:val="001F3D50"/>
    <w:rsid w:val="001F4144"/>
    <w:rsid w:val="001F4424"/>
    <w:rsid w:val="001F5875"/>
    <w:rsid w:val="001F5AAE"/>
    <w:rsid w:val="001F5DF3"/>
    <w:rsid w:val="001F6E84"/>
    <w:rsid w:val="001F72D5"/>
    <w:rsid w:val="001F76F4"/>
    <w:rsid w:val="00200B92"/>
    <w:rsid w:val="00201812"/>
    <w:rsid w:val="0020205D"/>
    <w:rsid w:val="00203B2E"/>
    <w:rsid w:val="00205394"/>
    <w:rsid w:val="0020573B"/>
    <w:rsid w:val="00205E13"/>
    <w:rsid w:val="00206054"/>
    <w:rsid w:val="002061CF"/>
    <w:rsid w:val="00206998"/>
    <w:rsid w:val="00206E7A"/>
    <w:rsid w:val="00207489"/>
    <w:rsid w:val="0021146A"/>
    <w:rsid w:val="00211962"/>
    <w:rsid w:val="00211C53"/>
    <w:rsid w:val="0021316B"/>
    <w:rsid w:val="00213A45"/>
    <w:rsid w:val="002140C6"/>
    <w:rsid w:val="00215CC5"/>
    <w:rsid w:val="00216105"/>
    <w:rsid w:val="002168DD"/>
    <w:rsid w:val="00216AFC"/>
    <w:rsid w:val="00217A87"/>
    <w:rsid w:val="00220FE9"/>
    <w:rsid w:val="00221D8A"/>
    <w:rsid w:val="0022297C"/>
    <w:rsid w:val="00223681"/>
    <w:rsid w:val="0022459D"/>
    <w:rsid w:val="002246D3"/>
    <w:rsid w:val="0022664B"/>
    <w:rsid w:val="0022711D"/>
    <w:rsid w:val="002316A8"/>
    <w:rsid w:val="002326EB"/>
    <w:rsid w:val="00233033"/>
    <w:rsid w:val="002335BE"/>
    <w:rsid w:val="002335D8"/>
    <w:rsid w:val="00233878"/>
    <w:rsid w:val="0023390C"/>
    <w:rsid w:val="00233CBE"/>
    <w:rsid w:val="0023430E"/>
    <w:rsid w:val="002352A9"/>
    <w:rsid w:val="00235C58"/>
    <w:rsid w:val="00236ADC"/>
    <w:rsid w:val="00237098"/>
    <w:rsid w:val="00237F6A"/>
    <w:rsid w:val="0024130B"/>
    <w:rsid w:val="002416D2"/>
    <w:rsid w:val="00242BDE"/>
    <w:rsid w:val="00243816"/>
    <w:rsid w:val="00246B6A"/>
    <w:rsid w:val="00247171"/>
    <w:rsid w:val="00247376"/>
    <w:rsid w:val="00247A65"/>
    <w:rsid w:val="00247CB6"/>
    <w:rsid w:val="00251190"/>
    <w:rsid w:val="00251C8F"/>
    <w:rsid w:val="00252520"/>
    <w:rsid w:val="00252FF5"/>
    <w:rsid w:val="0025382C"/>
    <w:rsid w:val="002539F5"/>
    <w:rsid w:val="00253AD8"/>
    <w:rsid w:val="002546D3"/>
    <w:rsid w:val="00254B4A"/>
    <w:rsid w:val="00254BA2"/>
    <w:rsid w:val="00254EF5"/>
    <w:rsid w:val="002552FD"/>
    <w:rsid w:val="002564C2"/>
    <w:rsid w:val="002566D7"/>
    <w:rsid w:val="00261054"/>
    <w:rsid w:val="00261778"/>
    <w:rsid w:val="00262617"/>
    <w:rsid w:val="0026483F"/>
    <w:rsid w:val="002656E5"/>
    <w:rsid w:val="00265AC3"/>
    <w:rsid w:val="002662CC"/>
    <w:rsid w:val="00266A40"/>
    <w:rsid w:val="002672C8"/>
    <w:rsid w:val="00270468"/>
    <w:rsid w:val="00270757"/>
    <w:rsid w:val="002722B9"/>
    <w:rsid w:val="00272953"/>
    <w:rsid w:val="00272F2E"/>
    <w:rsid w:val="002735A5"/>
    <w:rsid w:val="002737A1"/>
    <w:rsid w:val="002747D8"/>
    <w:rsid w:val="00274D40"/>
    <w:rsid w:val="002750D3"/>
    <w:rsid w:val="00275183"/>
    <w:rsid w:val="00276668"/>
    <w:rsid w:val="002779E5"/>
    <w:rsid w:val="00277A3F"/>
    <w:rsid w:val="00277F78"/>
    <w:rsid w:val="00280573"/>
    <w:rsid w:val="00280A35"/>
    <w:rsid w:val="0028135E"/>
    <w:rsid w:val="0028203D"/>
    <w:rsid w:val="002827DF"/>
    <w:rsid w:val="00282809"/>
    <w:rsid w:val="00283930"/>
    <w:rsid w:val="00284282"/>
    <w:rsid w:val="00284626"/>
    <w:rsid w:val="002847CE"/>
    <w:rsid w:val="00286323"/>
    <w:rsid w:val="00286762"/>
    <w:rsid w:val="002867C1"/>
    <w:rsid w:val="002875BE"/>
    <w:rsid w:val="0028789E"/>
    <w:rsid w:val="00287F89"/>
    <w:rsid w:val="00291F8C"/>
    <w:rsid w:val="002939D8"/>
    <w:rsid w:val="00293CDE"/>
    <w:rsid w:val="0029413F"/>
    <w:rsid w:val="0029451F"/>
    <w:rsid w:val="002955F3"/>
    <w:rsid w:val="002956F6"/>
    <w:rsid w:val="00295A17"/>
    <w:rsid w:val="00296343"/>
    <w:rsid w:val="00296FD7"/>
    <w:rsid w:val="002A013A"/>
    <w:rsid w:val="002A06B1"/>
    <w:rsid w:val="002A0A5F"/>
    <w:rsid w:val="002A18EE"/>
    <w:rsid w:val="002A1CDD"/>
    <w:rsid w:val="002A2479"/>
    <w:rsid w:val="002A3757"/>
    <w:rsid w:val="002A4395"/>
    <w:rsid w:val="002A45A8"/>
    <w:rsid w:val="002A468B"/>
    <w:rsid w:val="002A46F2"/>
    <w:rsid w:val="002A511F"/>
    <w:rsid w:val="002A5614"/>
    <w:rsid w:val="002A59E7"/>
    <w:rsid w:val="002A5AED"/>
    <w:rsid w:val="002A5F92"/>
    <w:rsid w:val="002A6535"/>
    <w:rsid w:val="002A742B"/>
    <w:rsid w:val="002A74BC"/>
    <w:rsid w:val="002A74EC"/>
    <w:rsid w:val="002A7E22"/>
    <w:rsid w:val="002B0CC0"/>
    <w:rsid w:val="002B1361"/>
    <w:rsid w:val="002B1636"/>
    <w:rsid w:val="002B304D"/>
    <w:rsid w:val="002B4183"/>
    <w:rsid w:val="002B434F"/>
    <w:rsid w:val="002B440A"/>
    <w:rsid w:val="002B49EB"/>
    <w:rsid w:val="002B4AE2"/>
    <w:rsid w:val="002B59E6"/>
    <w:rsid w:val="002B5E98"/>
    <w:rsid w:val="002B6C02"/>
    <w:rsid w:val="002B77DC"/>
    <w:rsid w:val="002B7AB1"/>
    <w:rsid w:val="002B7CDC"/>
    <w:rsid w:val="002C0228"/>
    <w:rsid w:val="002C1CC8"/>
    <w:rsid w:val="002C1E0C"/>
    <w:rsid w:val="002C2A13"/>
    <w:rsid w:val="002C3A3D"/>
    <w:rsid w:val="002C3C9C"/>
    <w:rsid w:val="002C5993"/>
    <w:rsid w:val="002C5E42"/>
    <w:rsid w:val="002C620C"/>
    <w:rsid w:val="002C6EDD"/>
    <w:rsid w:val="002C77ED"/>
    <w:rsid w:val="002C7B08"/>
    <w:rsid w:val="002D081B"/>
    <w:rsid w:val="002D1114"/>
    <w:rsid w:val="002D1913"/>
    <w:rsid w:val="002D21B2"/>
    <w:rsid w:val="002D3DF1"/>
    <w:rsid w:val="002D4151"/>
    <w:rsid w:val="002D4AEB"/>
    <w:rsid w:val="002D60E9"/>
    <w:rsid w:val="002D6A3B"/>
    <w:rsid w:val="002D6F58"/>
    <w:rsid w:val="002D72B8"/>
    <w:rsid w:val="002D73C1"/>
    <w:rsid w:val="002D7B3F"/>
    <w:rsid w:val="002D7B57"/>
    <w:rsid w:val="002D7F5E"/>
    <w:rsid w:val="002D7FD3"/>
    <w:rsid w:val="002E0232"/>
    <w:rsid w:val="002E3613"/>
    <w:rsid w:val="002E3945"/>
    <w:rsid w:val="002E3FF0"/>
    <w:rsid w:val="002E482A"/>
    <w:rsid w:val="002E4E15"/>
    <w:rsid w:val="002E5643"/>
    <w:rsid w:val="002E66F8"/>
    <w:rsid w:val="002E6C94"/>
    <w:rsid w:val="002E7111"/>
    <w:rsid w:val="002E7284"/>
    <w:rsid w:val="002F0378"/>
    <w:rsid w:val="002F04DD"/>
    <w:rsid w:val="002F0830"/>
    <w:rsid w:val="002F1AB3"/>
    <w:rsid w:val="002F1E68"/>
    <w:rsid w:val="002F1F1B"/>
    <w:rsid w:val="002F2D8F"/>
    <w:rsid w:val="002F4322"/>
    <w:rsid w:val="002F4877"/>
    <w:rsid w:val="002F48DC"/>
    <w:rsid w:val="002F5498"/>
    <w:rsid w:val="002F6053"/>
    <w:rsid w:val="002F61CC"/>
    <w:rsid w:val="002F7259"/>
    <w:rsid w:val="00300634"/>
    <w:rsid w:val="00300935"/>
    <w:rsid w:val="00302849"/>
    <w:rsid w:val="00302A54"/>
    <w:rsid w:val="00302EA8"/>
    <w:rsid w:val="003034B5"/>
    <w:rsid w:val="00303623"/>
    <w:rsid w:val="00303661"/>
    <w:rsid w:val="00303A42"/>
    <w:rsid w:val="00306C4E"/>
    <w:rsid w:val="0031105E"/>
    <w:rsid w:val="00311A8C"/>
    <w:rsid w:val="00311B8E"/>
    <w:rsid w:val="00312377"/>
    <w:rsid w:val="00312C5D"/>
    <w:rsid w:val="00313116"/>
    <w:rsid w:val="0031392A"/>
    <w:rsid w:val="00314B74"/>
    <w:rsid w:val="003157B2"/>
    <w:rsid w:val="0031582E"/>
    <w:rsid w:val="00316DAD"/>
    <w:rsid w:val="0031766F"/>
    <w:rsid w:val="00317B97"/>
    <w:rsid w:val="00317BB8"/>
    <w:rsid w:val="0032021E"/>
    <w:rsid w:val="003213DD"/>
    <w:rsid w:val="0032152C"/>
    <w:rsid w:val="00321EC3"/>
    <w:rsid w:val="00322897"/>
    <w:rsid w:val="0032375A"/>
    <w:rsid w:val="00324104"/>
    <w:rsid w:val="00324112"/>
    <w:rsid w:val="00324512"/>
    <w:rsid w:val="00326411"/>
    <w:rsid w:val="00326CA0"/>
    <w:rsid w:val="00326FC7"/>
    <w:rsid w:val="0033068D"/>
    <w:rsid w:val="0033080F"/>
    <w:rsid w:val="00331564"/>
    <w:rsid w:val="0033221A"/>
    <w:rsid w:val="003330C9"/>
    <w:rsid w:val="00333126"/>
    <w:rsid w:val="00333CE2"/>
    <w:rsid w:val="00334ED1"/>
    <w:rsid w:val="00335505"/>
    <w:rsid w:val="003359B2"/>
    <w:rsid w:val="00335AD0"/>
    <w:rsid w:val="00336E76"/>
    <w:rsid w:val="00337417"/>
    <w:rsid w:val="00340BC6"/>
    <w:rsid w:val="003411DF"/>
    <w:rsid w:val="0034169B"/>
    <w:rsid w:val="00344602"/>
    <w:rsid w:val="003448C1"/>
    <w:rsid w:val="00345160"/>
    <w:rsid w:val="003454A3"/>
    <w:rsid w:val="003476C4"/>
    <w:rsid w:val="00347F29"/>
    <w:rsid w:val="00350731"/>
    <w:rsid w:val="00350AE6"/>
    <w:rsid w:val="00350E6A"/>
    <w:rsid w:val="003514B0"/>
    <w:rsid w:val="00351895"/>
    <w:rsid w:val="00352F2D"/>
    <w:rsid w:val="00352F8A"/>
    <w:rsid w:val="00354C98"/>
    <w:rsid w:val="00356269"/>
    <w:rsid w:val="0035699F"/>
    <w:rsid w:val="00356B88"/>
    <w:rsid w:val="00357634"/>
    <w:rsid w:val="00357CB1"/>
    <w:rsid w:val="003608E5"/>
    <w:rsid w:val="0036133B"/>
    <w:rsid w:val="0036186C"/>
    <w:rsid w:val="00361940"/>
    <w:rsid w:val="00361C78"/>
    <w:rsid w:val="00362480"/>
    <w:rsid w:val="00362A4C"/>
    <w:rsid w:val="00364A08"/>
    <w:rsid w:val="00364A64"/>
    <w:rsid w:val="00364C2C"/>
    <w:rsid w:val="00365263"/>
    <w:rsid w:val="00365F2C"/>
    <w:rsid w:val="0036608D"/>
    <w:rsid w:val="00366AC8"/>
    <w:rsid w:val="00366D6D"/>
    <w:rsid w:val="00367CC8"/>
    <w:rsid w:val="003702CB"/>
    <w:rsid w:val="0037184A"/>
    <w:rsid w:val="00371B8E"/>
    <w:rsid w:val="00371BE6"/>
    <w:rsid w:val="00371CB0"/>
    <w:rsid w:val="003721A6"/>
    <w:rsid w:val="00372F91"/>
    <w:rsid w:val="00373AB2"/>
    <w:rsid w:val="00374D5B"/>
    <w:rsid w:val="0037527F"/>
    <w:rsid w:val="003752D6"/>
    <w:rsid w:val="003754D5"/>
    <w:rsid w:val="003759BC"/>
    <w:rsid w:val="00376507"/>
    <w:rsid w:val="003768E7"/>
    <w:rsid w:val="0038144F"/>
    <w:rsid w:val="00381B4E"/>
    <w:rsid w:val="0038230B"/>
    <w:rsid w:val="00382D48"/>
    <w:rsid w:val="003842B8"/>
    <w:rsid w:val="00385783"/>
    <w:rsid w:val="00386836"/>
    <w:rsid w:val="0038719D"/>
    <w:rsid w:val="0038747F"/>
    <w:rsid w:val="003874C0"/>
    <w:rsid w:val="00387C5D"/>
    <w:rsid w:val="00387FBB"/>
    <w:rsid w:val="0039102A"/>
    <w:rsid w:val="003925AC"/>
    <w:rsid w:val="00392F0E"/>
    <w:rsid w:val="00393198"/>
    <w:rsid w:val="0039337A"/>
    <w:rsid w:val="00393E6F"/>
    <w:rsid w:val="003947C5"/>
    <w:rsid w:val="003952CD"/>
    <w:rsid w:val="003961DE"/>
    <w:rsid w:val="0039667D"/>
    <w:rsid w:val="00396AEE"/>
    <w:rsid w:val="003973D6"/>
    <w:rsid w:val="003A0551"/>
    <w:rsid w:val="003A07D6"/>
    <w:rsid w:val="003A1022"/>
    <w:rsid w:val="003A194B"/>
    <w:rsid w:val="003A2B67"/>
    <w:rsid w:val="003A2E11"/>
    <w:rsid w:val="003A2F23"/>
    <w:rsid w:val="003A3506"/>
    <w:rsid w:val="003A4180"/>
    <w:rsid w:val="003A44B6"/>
    <w:rsid w:val="003A5654"/>
    <w:rsid w:val="003A56F1"/>
    <w:rsid w:val="003A7296"/>
    <w:rsid w:val="003A7653"/>
    <w:rsid w:val="003A7C04"/>
    <w:rsid w:val="003A7FFA"/>
    <w:rsid w:val="003B06F2"/>
    <w:rsid w:val="003B0C6F"/>
    <w:rsid w:val="003B0CB9"/>
    <w:rsid w:val="003B1665"/>
    <w:rsid w:val="003B1CF0"/>
    <w:rsid w:val="003B1F73"/>
    <w:rsid w:val="003B3998"/>
    <w:rsid w:val="003B68AB"/>
    <w:rsid w:val="003B7035"/>
    <w:rsid w:val="003B7EE9"/>
    <w:rsid w:val="003C133F"/>
    <w:rsid w:val="003C1785"/>
    <w:rsid w:val="003C23E3"/>
    <w:rsid w:val="003C27AC"/>
    <w:rsid w:val="003C4772"/>
    <w:rsid w:val="003C61AB"/>
    <w:rsid w:val="003C6997"/>
    <w:rsid w:val="003C7051"/>
    <w:rsid w:val="003C73E4"/>
    <w:rsid w:val="003C7A96"/>
    <w:rsid w:val="003D0197"/>
    <w:rsid w:val="003D435E"/>
    <w:rsid w:val="003D4634"/>
    <w:rsid w:val="003D4966"/>
    <w:rsid w:val="003D51A3"/>
    <w:rsid w:val="003D5726"/>
    <w:rsid w:val="003D5B98"/>
    <w:rsid w:val="003D6F76"/>
    <w:rsid w:val="003D7F21"/>
    <w:rsid w:val="003E208B"/>
    <w:rsid w:val="003E41F3"/>
    <w:rsid w:val="003E46A1"/>
    <w:rsid w:val="003E49C4"/>
    <w:rsid w:val="003E4DC4"/>
    <w:rsid w:val="003E538C"/>
    <w:rsid w:val="003E548E"/>
    <w:rsid w:val="003E5E54"/>
    <w:rsid w:val="003E61A7"/>
    <w:rsid w:val="003E64D8"/>
    <w:rsid w:val="003E671D"/>
    <w:rsid w:val="003E6D0C"/>
    <w:rsid w:val="003E7E5E"/>
    <w:rsid w:val="003F21B5"/>
    <w:rsid w:val="003F2D00"/>
    <w:rsid w:val="003F30E1"/>
    <w:rsid w:val="003F46E7"/>
    <w:rsid w:val="003F47B9"/>
    <w:rsid w:val="003F4ACC"/>
    <w:rsid w:val="003F6F54"/>
    <w:rsid w:val="003F7962"/>
    <w:rsid w:val="00400917"/>
    <w:rsid w:val="004009B8"/>
    <w:rsid w:val="00401BF8"/>
    <w:rsid w:val="00401E4A"/>
    <w:rsid w:val="004027E0"/>
    <w:rsid w:val="00403871"/>
    <w:rsid w:val="00403CFE"/>
    <w:rsid w:val="00403E89"/>
    <w:rsid w:val="00405238"/>
    <w:rsid w:val="00405246"/>
    <w:rsid w:val="004057F2"/>
    <w:rsid w:val="00405C3D"/>
    <w:rsid w:val="00405DA3"/>
    <w:rsid w:val="004061D4"/>
    <w:rsid w:val="0040622A"/>
    <w:rsid w:val="00407711"/>
    <w:rsid w:val="00410F88"/>
    <w:rsid w:val="00412CA4"/>
    <w:rsid w:val="004131AE"/>
    <w:rsid w:val="0041356C"/>
    <w:rsid w:val="00413A7F"/>
    <w:rsid w:val="00413DC7"/>
    <w:rsid w:val="00414470"/>
    <w:rsid w:val="004152B7"/>
    <w:rsid w:val="00416186"/>
    <w:rsid w:val="0041697B"/>
    <w:rsid w:val="0041706F"/>
    <w:rsid w:val="00417ED4"/>
    <w:rsid w:val="004202FA"/>
    <w:rsid w:val="00420907"/>
    <w:rsid w:val="00420A74"/>
    <w:rsid w:val="0042113B"/>
    <w:rsid w:val="00421EFC"/>
    <w:rsid w:val="00422481"/>
    <w:rsid w:val="00422C4C"/>
    <w:rsid w:val="00423070"/>
    <w:rsid w:val="00424822"/>
    <w:rsid w:val="00425E12"/>
    <w:rsid w:val="00426BE3"/>
    <w:rsid w:val="0043011F"/>
    <w:rsid w:val="00430D2E"/>
    <w:rsid w:val="00431A86"/>
    <w:rsid w:val="00431D62"/>
    <w:rsid w:val="0043335D"/>
    <w:rsid w:val="004336D4"/>
    <w:rsid w:val="0043426B"/>
    <w:rsid w:val="0044080D"/>
    <w:rsid w:val="00440F8E"/>
    <w:rsid w:val="0044103C"/>
    <w:rsid w:val="00443E07"/>
    <w:rsid w:val="0044446F"/>
    <w:rsid w:val="00444FFD"/>
    <w:rsid w:val="00445973"/>
    <w:rsid w:val="00446DB5"/>
    <w:rsid w:val="00447668"/>
    <w:rsid w:val="004478CC"/>
    <w:rsid w:val="00447DE4"/>
    <w:rsid w:val="00447FD5"/>
    <w:rsid w:val="00450DC6"/>
    <w:rsid w:val="0045111C"/>
    <w:rsid w:val="0045215C"/>
    <w:rsid w:val="00452912"/>
    <w:rsid w:val="00452A0D"/>
    <w:rsid w:val="00452A25"/>
    <w:rsid w:val="00452BED"/>
    <w:rsid w:val="00453021"/>
    <w:rsid w:val="004530B8"/>
    <w:rsid w:val="004533A1"/>
    <w:rsid w:val="004544EF"/>
    <w:rsid w:val="00454861"/>
    <w:rsid w:val="004568E1"/>
    <w:rsid w:val="00456A47"/>
    <w:rsid w:val="00456EEF"/>
    <w:rsid w:val="00456F8D"/>
    <w:rsid w:val="004574E3"/>
    <w:rsid w:val="00460109"/>
    <w:rsid w:val="00460CAF"/>
    <w:rsid w:val="00460F82"/>
    <w:rsid w:val="004613DD"/>
    <w:rsid w:val="00461634"/>
    <w:rsid w:val="00461A73"/>
    <w:rsid w:val="00462E50"/>
    <w:rsid w:val="00462F46"/>
    <w:rsid w:val="00463D43"/>
    <w:rsid w:val="00463EFB"/>
    <w:rsid w:val="004641E7"/>
    <w:rsid w:val="004661CA"/>
    <w:rsid w:val="0046766C"/>
    <w:rsid w:val="00470608"/>
    <w:rsid w:val="00470837"/>
    <w:rsid w:val="00471325"/>
    <w:rsid w:val="0047134F"/>
    <w:rsid w:val="00472855"/>
    <w:rsid w:val="00472950"/>
    <w:rsid w:val="00474173"/>
    <w:rsid w:val="00474F66"/>
    <w:rsid w:val="00475B78"/>
    <w:rsid w:val="00475FC8"/>
    <w:rsid w:val="004765CA"/>
    <w:rsid w:val="00476AB7"/>
    <w:rsid w:val="00477AD5"/>
    <w:rsid w:val="004804BF"/>
    <w:rsid w:val="004817B7"/>
    <w:rsid w:val="0048244F"/>
    <w:rsid w:val="00484C9C"/>
    <w:rsid w:val="004850EB"/>
    <w:rsid w:val="00485EBE"/>
    <w:rsid w:val="0048696D"/>
    <w:rsid w:val="00486A35"/>
    <w:rsid w:val="00486C9B"/>
    <w:rsid w:val="004872BB"/>
    <w:rsid w:val="004875B2"/>
    <w:rsid w:val="00487629"/>
    <w:rsid w:val="004877DB"/>
    <w:rsid w:val="00487855"/>
    <w:rsid w:val="00487B67"/>
    <w:rsid w:val="00487C70"/>
    <w:rsid w:val="00490092"/>
    <w:rsid w:val="0049339A"/>
    <w:rsid w:val="0049424F"/>
    <w:rsid w:val="00494958"/>
    <w:rsid w:val="00494EEF"/>
    <w:rsid w:val="004954CE"/>
    <w:rsid w:val="00496088"/>
    <w:rsid w:val="004970A4"/>
    <w:rsid w:val="004A0136"/>
    <w:rsid w:val="004A0769"/>
    <w:rsid w:val="004A1468"/>
    <w:rsid w:val="004A1D62"/>
    <w:rsid w:val="004A3F2C"/>
    <w:rsid w:val="004A5016"/>
    <w:rsid w:val="004A54F1"/>
    <w:rsid w:val="004A5BB7"/>
    <w:rsid w:val="004B059D"/>
    <w:rsid w:val="004B101E"/>
    <w:rsid w:val="004B174D"/>
    <w:rsid w:val="004B1889"/>
    <w:rsid w:val="004B2288"/>
    <w:rsid w:val="004B27D0"/>
    <w:rsid w:val="004B29FC"/>
    <w:rsid w:val="004B3383"/>
    <w:rsid w:val="004B420B"/>
    <w:rsid w:val="004B4398"/>
    <w:rsid w:val="004B4AA7"/>
    <w:rsid w:val="004B4C09"/>
    <w:rsid w:val="004B5197"/>
    <w:rsid w:val="004B5AE0"/>
    <w:rsid w:val="004B6A8D"/>
    <w:rsid w:val="004B6D7B"/>
    <w:rsid w:val="004B7DB0"/>
    <w:rsid w:val="004C11DE"/>
    <w:rsid w:val="004C11EF"/>
    <w:rsid w:val="004C1B58"/>
    <w:rsid w:val="004C3475"/>
    <w:rsid w:val="004C36A8"/>
    <w:rsid w:val="004C40C8"/>
    <w:rsid w:val="004C4AC3"/>
    <w:rsid w:val="004C6C4F"/>
    <w:rsid w:val="004C75DD"/>
    <w:rsid w:val="004D036A"/>
    <w:rsid w:val="004D2CB3"/>
    <w:rsid w:val="004D2FD5"/>
    <w:rsid w:val="004D59E1"/>
    <w:rsid w:val="004D5A24"/>
    <w:rsid w:val="004E03D8"/>
    <w:rsid w:val="004E03DA"/>
    <w:rsid w:val="004E09F7"/>
    <w:rsid w:val="004E1ECB"/>
    <w:rsid w:val="004E27FA"/>
    <w:rsid w:val="004E4974"/>
    <w:rsid w:val="004E4DF7"/>
    <w:rsid w:val="004E5223"/>
    <w:rsid w:val="004E5369"/>
    <w:rsid w:val="004E580A"/>
    <w:rsid w:val="004E5D6A"/>
    <w:rsid w:val="004E5F5E"/>
    <w:rsid w:val="004E6408"/>
    <w:rsid w:val="004E64B3"/>
    <w:rsid w:val="004E6C91"/>
    <w:rsid w:val="004E7465"/>
    <w:rsid w:val="004E7650"/>
    <w:rsid w:val="004E79BC"/>
    <w:rsid w:val="004E7BB5"/>
    <w:rsid w:val="004F046D"/>
    <w:rsid w:val="004F08AE"/>
    <w:rsid w:val="004F0A4E"/>
    <w:rsid w:val="004F0BAF"/>
    <w:rsid w:val="004F22F5"/>
    <w:rsid w:val="004F2335"/>
    <w:rsid w:val="004F3BBF"/>
    <w:rsid w:val="004F4C8B"/>
    <w:rsid w:val="004F4E43"/>
    <w:rsid w:val="004F58FA"/>
    <w:rsid w:val="004F61C6"/>
    <w:rsid w:val="004F6AA7"/>
    <w:rsid w:val="004F75F0"/>
    <w:rsid w:val="005001AB"/>
    <w:rsid w:val="0050065A"/>
    <w:rsid w:val="00500F9E"/>
    <w:rsid w:val="00501311"/>
    <w:rsid w:val="005020E4"/>
    <w:rsid w:val="00502640"/>
    <w:rsid w:val="00502E3E"/>
    <w:rsid w:val="00503159"/>
    <w:rsid w:val="0050322D"/>
    <w:rsid w:val="005039A9"/>
    <w:rsid w:val="0050526F"/>
    <w:rsid w:val="005054BA"/>
    <w:rsid w:val="0050599A"/>
    <w:rsid w:val="005065CA"/>
    <w:rsid w:val="005068C0"/>
    <w:rsid w:val="00506901"/>
    <w:rsid w:val="00507A2A"/>
    <w:rsid w:val="00510A88"/>
    <w:rsid w:val="0051335E"/>
    <w:rsid w:val="0051436A"/>
    <w:rsid w:val="005146AE"/>
    <w:rsid w:val="00515CF3"/>
    <w:rsid w:val="005170FD"/>
    <w:rsid w:val="0052066E"/>
    <w:rsid w:val="005211B3"/>
    <w:rsid w:val="0052138D"/>
    <w:rsid w:val="00521B4B"/>
    <w:rsid w:val="005228DF"/>
    <w:rsid w:val="00522C94"/>
    <w:rsid w:val="00523253"/>
    <w:rsid w:val="00523963"/>
    <w:rsid w:val="0052408C"/>
    <w:rsid w:val="00524C8D"/>
    <w:rsid w:val="005254BF"/>
    <w:rsid w:val="005255D0"/>
    <w:rsid w:val="00525BB0"/>
    <w:rsid w:val="00527974"/>
    <w:rsid w:val="00527EE3"/>
    <w:rsid w:val="0053064E"/>
    <w:rsid w:val="00532B83"/>
    <w:rsid w:val="0053372E"/>
    <w:rsid w:val="005348FC"/>
    <w:rsid w:val="00535038"/>
    <w:rsid w:val="00535806"/>
    <w:rsid w:val="0053589B"/>
    <w:rsid w:val="005358D2"/>
    <w:rsid w:val="005361F1"/>
    <w:rsid w:val="005367A4"/>
    <w:rsid w:val="00536D9F"/>
    <w:rsid w:val="005407FC"/>
    <w:rsid w:val="0054084F"/>
    <w:rsid w:val="00541DAD"/>
    <w:rsid w:val="00542B73"/>
    <w:rsid w:val="00542E12"/>
    <w:rsid w:val="00542F2E"/>
    <w:rsid w:val="00543860"/>
    <w:rsid w:val="005451DF"/>
    <w:rsid w:val="0054673A"/>
    <w:rsid w:val="00547F4D"/>
    <w:rsid w:val="005501FC"/>
    <w:rsid w:val="005508A3"/>
    <w:rsid w:val="0055110F"/>
    <w:rsid w:val="005532F6"/>
    <w:rsid w:val="00553E24"/>
    <w:rsid w:val="00553F8C"/>
    <w:rsid w:val="0055455E"/>
    <w:rsid w:val="0055641A"/>
    <w:rsid w:val="00556F62"/>
    <w:rsid w:val="0056000D"/>
    <w:rsid w:val="00560A11"/>
    <w:rsid w:val="00561D04"/>
    <w:rsid w:val="00561E83"/>
    <w:rsid w:val="00561F6C"/>
    <w:rsid w:val="00562D41"/>
    <w:rsid w:val="00562FD7"/>
    <w:rsid w:val="00563130"/>
    <w:rsid w:val="0056390F"/>
    <w:rsid w:val="00563FA7"/>
    <w:rsid w:val="005650FE"/>
    <w:rsid w:val="005663E6"/>
    <w:rsid w:val="00567A6C"/>
    <w:rsid w:val="00572B1A"/>
    <w:rsid w:val="005736A9"/>
    <w:rsid w:val="00573BCB"/>
    <w:rsid w:val="005744AF"/>
    <w:rsid w:val="00574B85"/>
    <w:rsid w:val="00574C8B"/>
    <w:rsid w:val="00575958"/>
    <w:rsid w:val="005760EB"/>
    <w:rsid w:val="00580119"/>
    <w:rsid w:val="005813C2"/>
    <w:rsid w:val="00583694"/>
    <w:rsid w:val="005839BA"/>
    <w:rsid w:val="00584813"/>
    <w:rsid w:val="00584F7C"/>
    <w:rsid w:val="005853F4"/>
    <w:rsid w:val="00585A95"/>
    <w:rsid w:val="00585C46"/>
    <w:rsid w:val="00585E4C"/>
    <w:rsid w:val="005860BD"/>
    <w:rsid w:val="005860D4"/>
    <w:rsid w:val="00586140"/>
    <w:rsid w:val="00586761"/>
    <w:rsid w:val="00586F40"/>
    <w:rsid w:val="00587103"/>
    <w:rsid w:val="00590129"/>
    <w:rsid w:val="00590A3E"/>
    <w:rsid w:val="00590A90"/>
    <w:rsid w:val="00594550"/>
    <w:rsid w:val="00594FC2"/>
    <w:rsid w:val="005956A0"/>
    <w:rsid w:val="0059595E"/>
    <w:rsid w:val="00595AFF"/>
    <w:rsid w:val="00595BBC"/>
    <w:rsid w:val="00596924"/>
    <w:rsid w:val="005A0CF7"/>
    <w:rsid w:val="005A0E8B"/>
    <w:rsid w:val="005A20DF"/>
    <w:rsid w:val="005A21AB"/>
    <w:rsid w:val="005A2520"/>
    <w:rsid w:val="005A370C"/>
    <w:rsid w:val="005A40B3"/>
    <w:rsid w:val="005A4109"/>
    <w:rsid w:val="005A5EC1"/>
    <w:rsid w:val="005A6179"/>
    <w:rsid w:val="005A6368"/>
    <w:rsid w:val="005A6CA1"/>
    <w:rsid w:val="005A749D"/>
    <w:rsid w:val="005B08F8"/>
    <w:rsid w:val="005B0F9D"/>
    <w:rsid w:val="005B199D"/>
    <w:rsid w:val="005B1AC1"/>
    <w:rsid w:val="005B2B34"/>
    <w:rsid w:val="005B3AB8"/>
    <w:rsid w:val="005B3AE0"/>
    <w:rsid w:val="005B4B86"/>
    <w:rsid w:val="005B5969"/>
    <w:rsid w:val="005B6214"/>
    <w:rsid w:val="005B6A0B"/>
    <w:rsid w:val="005B725C"/>
    <w:rsid w:val="005C1428"/>
    <w:rsid w:val="005C1520"/>
    <w:rsid w:val="005C35D3"/>
    <w:rsid w:val="005C39F5"/>
    <w:rsid w:val="005C689D"/>
    <w:rsid w:val="005C6A31"/>
    <w:rsid w:val="005C77FE"/>
    <w:rsid w:val="005D0279"/>
    <w:rsid w:val="005D0637"/>
    <w:rsid w:val="005D0F53"/>
    <w:rsid w:val="005D1FE5"/>
    <w:rsid w:val="005D29C9"/>
    <w:rsid w:val="005D2A57"/>
    <w:rsid w:val="005D407B"/>
    <w:rsid w:val="005D5D66"/>
    <w:rsid w:val="005D6F72"/>
    <w:rsid w:val="005E0F90"/>
    <w:rsid w:val="005E1524"/>
    <w:rsid w:val="005E259F"/>
    <w:rsid w:val="005E44FE"/>
    <w:rsid w:val="005E49AA"/>
    <w:rsid w:val="005E5BF0"/>
    <w:rsid w:val="005E6127"/>
    <w:rsid w:val="005E613B"/>
    <w:rsid w:val="005E745E"/>
    <w:rsid w:val="005F0219"/>
    <w:rsid w:val="005F0343"/>
    <w:rsid w:val="005F0D10"/>
    <w:rsid w:val="005F13B0"/>
    <w:rsid w:val="005F25B1"/>
    <w:rsid w:val="005F3577"/>
    <w:rsid w:val="005F3C49"/>
    <w:rsid w:val="005F419D"/>
    <w:rsid w:val="005F44B7"/>
    <w:rsid w:val="005F6BA9"/>
    <w:rsid w:val="005F74BC"/>
    <w:rsid w:val="0060037B"/>
    <w:rsid w:val="006012F0"/>
    <w:rsid w:val="00603657"/>
    <w:rsid w:val="00603784"/>
    <w:rsid w:val="00604878"/>
    <w:rsid w:val="00605B42"/>
    <w:rsid w:val="00606915"/>
    <w:rsid w:val="00607013"/>
    <w:rsid w:val="0061019E"/>
    <w:rsid w:val="006101FC"/>
    <w:rsid w:val="00610306"/>
    <w:rsid w:val="00611808"/>
    <w:rsid w:val="00612018"/>
    <w:rsid w:val="00612910"/>
    <w:rsid w:val="00613FC8"/>
    <w:rsid w:val="00614248"/>
    <w:rsid w:val="00614CE9"/>
    <w:rsid w:val="0061578B"/>
    <w:rsid w:val="00615F7B"/>
    <w:rsid w:val="006172CA"/>
    <w:rsid w:val="006174C0"/>
    <w:rsid w:val="006179DC"/>
    <w:rsid w:val="00617C8C"/>
    <w:rsid w:val="00620BF8"/>
    <w:rsid w:val="00621FAD"/>
    <w:rsid w:val="006223D0"/>
    <w:rsid w:val="00623DEF"/>
    <w:rsid w:val="00624623"/>
    <w:rsid w:val="00625202"/>
    <w:rsid w:val="0062593B"/>
    <w:rsid w:val="00632077"/>
    <w:rsid w:val="006320DC"/>
    <w:rsid w:val="0063305A"/>
    <w:rsid w:val="00634292"/>
    <w:rsid w:val="006344FF"/>
    <w:rsid w:val="006346CD"/>
    <w:rsid w:val="00634F91"/>
    <w:rsid w:val="0063550C"/>
    <w:rsid w:val="00636C5C"/>
    <w:rsid w:val="00637CFA"/>
    <w:rsid w:val="00640067"/>
    <w:rsid w:val="006424FB"/>
    <w:rsid w:val="0064250C"/>
    <w:rsid w:val="006432C2"/>
    <w:rsid w:val="00644A0B"/>
    <w:rsid w:val="00644E8C"/>
    <w:rsid w:val="00645EAF"/>
    <w:rsid w:val="00645EFF"/>
    <w:rsid w:val="0064674C"/>
    <w:rsid w:val="006502E3"/>
    <w:rsid w:val="006514D4"/>
    <w:rsid w:val="006526E2"/>
    <w:rsid w:val="00652744"/>
    <w:rsid w:val="00652B76"/>
    <w:rsid w:val="00653CE1"/>
    <w:rsid w:val="00654060"/>
    <w:rsid w:val="00654227"/>
    <w:rsid w:val="00654CB5"/>
    <w:rsid w:val="006556E0"/>
    <w:rsid w:val="0065642A"/>
    <w:rsid w:val="0065646B"/>
    <w:rsid w:val="00656D3E"/>
    <w:rsid w:val="00656EA8"/>
    <w:rsid w:val="006571C8"/>
    <w:rsid w:val="00657799"/>
    <w:rsid w:val="006603CB"/>
    <w:rsid w:val="00660B5B"/>
    <w:rsid w:val="00660E77"/>
    <w:rsid w:val="00661018"/>
    <w:rsid w:val="00661E43"/>
    <w:rsid w:val="00662A1B"/>
    <w:rsid w:val="00662D57"/>
    <w:rsid w:val="006656F9"/>
    <w:rsid w:val="00666505"/>
    <w:rsid w:val="00666752"/>
    <w:rsid w:val="00666D6A"/>
    <w:rsid w:val="00667623"/>
    <w:rsid w:val="00667C73"/>
    <w:rsid w:val="0067004C"/>
    <w:rsid w:val="0067030C"/>
    <w:rsid w:val="006712E6"/>
    <w:rsid w:val="0067135C"/>
    <w:rsid w:val="00672135"/>
    <w:rsid w:val="006728EC"/>
    <w:rsid w:val="00673B8A"/>
    <w:rsid w:val="006748FB"/>
    <w:rsid w:val="00675634"/>
    <w:rsid w:val="00675C2F"/>
    <w:rsid w:val="00675D6F"/>
    <w:rsid w:val="00675F36"/>
    <w:rsid w:val="00676090"/>
    <w:rsid w:val="00676131"/>
    <w:rsid w:val="00676A94"/>
    <w:rsid w:val="006770DA"/>
    <w:rsid w:val="0067723B"/>
    <w:rsid w:val="0067759E"/>
    <w:rsid w:val="00677D2A"/>
    <w:rsid w:val="006800B3"/>
    <w:rsid w:val="006808BC"/>
    <w:rsid w:val="006822F1"/>
    <w:rsid w:val="00682600"/>
    <w:rsid w:val="006844E5"/>
    <w:rsid w:val="00684D4D"/>
    <w:rsid w:val="0068792D"/>
    <w:rsid w:val="00687B06"/>
    <w:rsid w:val="006921A4"/>
    <w:rsid w:val="00692BB5"/>
    <w:rsid w:val="00693277"/>
    <w:rsid w:val="00693416"/>
    <w:rsid w:val="006939B5"/>
    <w:rsid w:val="00694ED5"/>
    <w:rsid w:val="00696463"/>
    <w:rsid w:val="006966C9"/>
    <w:rsid w:val="00696920"/>
    <w:rsid w:val="00696AB1"/>
    <w:rsid w:val="00696F8A"/>
    <w:rsid w:val="00697960"/>
    <w:rsid w:val="006A02E3"/>
    <w:rsid w:val="006A030D"/>
    <w:rsid w:val="006A0643"/>
    <w:rsid w:val="006A199C"/>
    <w:rsid w:val="006A2E74"/>
    <w:rsid w:val="006A3300"/>
    <w:rsid w:val="006A3A81"/>
    <w:rsid w:val="006A41EA"/>
    <w:rsid w:val="006A4268"/>
    <w:rsid w:val="006A4381"/>
    <w:rsid w:val="006A59EB"/>
    <w:rsid w:val="006A5A6B"/>
    <w:rsid w:val="006A5E48"/>
    <w:rsid w:val="006A7C06"/>
    <w:rsid w:val="006A7DAD"/>
    <w:rsid w:val="006B07B3"/>
    <w:rsid w:val="006B2C93"/>
    <w:rsid w:val="006B3E71"/>
    <w:rsid w:val="006B4499"/>
    <w:rsid w:val="006B7A8A"/>
    <w:rsid w:val="006C08FE"/>
    <w:rsid w:val="006C0A52"/>
    <w:rsid w:val="006C0EC0"/>
    <w:rsid w:val="006C1EB6"/>
    <w:rsid w:val="006C20D1"/>
    <w:rsid w:val="006C2F6A"/>
    <w:rsid w:val="006C3700"/>
    <w:rsid w:val="006C37C1"/>
    <w:rsid w:val="006C3FBC"/>
    <w:rsid w:val="006C45DD"/>
    <w:rsid w:val="006C4A2B"/>
    <w:rsid w:val="006C5607"/>
    <w:rsid w:val="006C628E"/>
    <w:rsid w:val="006C7ACF"/>
    <w:rsid w:val="006D03C4"/>
    <w:rsid w:val="006D06CC"/>
    <w:rsid w:val="006D0A4E"/>
    <w:rsid w:val="006D0FA0"/>
    <w:rsid w:val="006D1959"/>
    <w:rsid w:val="006D23E6"/>
    <w:rsid w:val="006D3CC4"/>
    <w:rsid w:val="006D4510"/>
    <w:rsid w:val="006D48F8"/>
    <w:rsid w:val="006D4ED2"/>
    <w:rsid w:val="006D5656"/>
    <w:rsid w:val="006D5AFD"/>
    <w:rsid w:val="006D6390"/>
    <w:rsid w:val="006D6D21"/>
    <w:rsid w:val="006D7252"/>
    <w:rsid w:val="006D7686"/>
    <w:rsid w:val="006E0A7F"/>
    <w:rsid w:val="006E0C3F"/>
    <w:rsid w:val="006E0C62"/>
    <w:rsid w:val="006E0D71"/>
    <w:rsid w:val="006E109E"/>
    <w:rsid w:val="006E12D0"/>
    <w:rsid w:val="006E1F24"/>
    <w:rsid w:val="006E2FFA"/>
    <w:rsid w:val="006E33A1"/>
    <w:rsid w:val="006E5603"/>
    <w:rsid w:val="006E59F6"/>
    <w:rsid w:val="006E5B10"/>
    <w:rsid w:val="006E6217"/>
    <w:rsid w:val="006E65D0"/>
    <w:rsid w:val="006E6F14"/>
    <w:rsid w:val="006F04F1"/>
    <w:rsid w:val="006F060E"/>
    <w:rsid w:val="006F0EC8"/>
    <w:rsid w:val="006F14EC"/>
    <w:rsid w:val="006F1C99"/>
    <w:rsid w:val="006F1EA5"/>
    <w:rsid w:val="006F1FD5"/>
    <w:rsid w:val="006F2007"/>
    <w:rsid w:val="006F4994"/>
    <w:rsid w:val="006F50CE"/>
    <w:rsid w:val="006F51E4"/>
    <w:rsid w:val="006F560F"/>
    <w:rsid w:val="006F57A0"/>
    <w:rsid w:val="006F5C2A"/>
    <w:rsid w:val="006F6FB9"/>
    <w:rsid w:val="006F77F5"/>
    <w:rsid w:val="007001C6"/>
    <w:rsid w:val="00701575"/>
    <w:rsid w:val="0070317F"/>
    <w:rsid w:val="007037A2"/>
    <w:rsid w:val="00703F61"/>
    <w:rsid w:val="00704B9C"/>
    <w:rsid w:val="00704BF6"/>
    <w:rsid w:val="00705FB2"/>
    <w:rsid w:val="00706094"/>
    <w:rsid w:val="007066D2"/>
    <w:rsid w:val="007075EC"/>
    <w:rsid w:val="00707AA7"/>
    <w:rsid w:val="007107A1"/>
    <w:rsid w:val="0071177E"/>
    <w:rsid w:val="0071190F"/>
    <w:rsid w:val="00711DF5"/>
    <w:rsid w:val="00711F22"/>
    <w:rsid w:val="00713983"/>
    <w:rsid w:val="00715570"/>
    <w:rsid w:val="007159AD"/>
    <w:rsid w:val="007160C5"/>
    <w:rsid w:val="007164DF"/>
    <w:rsid w:val="007164EC"/>
    <w:rsid w:val="00716963"/>
    <w:rsid w:val="007174AF"/>
    <w:rsid w:val="00720382"/>
    <w:rsid w:val="00721011"/>
    <w:rsid w:val="00721E24"/>
    <w:rsid w:val="00721F36"/>
    <w:rsid w:val="00723320"/>
    <w:rsid w:val="00723CAD"/>
    <w:rsid w:val="00725B2D"/>
    <w:rsid w:val="00725F58"/>
    <w:rsid w:val="007266B5"/>
    <w:rsid w:val="00726738"/>
    <w:rsid w:val="00730D47"/>
    <w:rsid w:val="007315B4"/>
    <w:rsid w:val="00731DE5"/>
    <w:rsid w:val="00732C65"/>
    <w:rsid w:val="00732F08"/>
    <w:rsid w:val="007330F9"/>
    <w:rsid w:val="00734B8F"/>
    <w:rsid w:val="007352C8"/>
    <w:rsid w:val="00735E43"/>
    <w:rsid w:val="00736838"/>
    <w:rsid w:val="00740205"/>
    <w:rsid w:val="00740206"/>
    <w:rsid w:val="00740A26"/>
    <w:rsid w:val="00740CAC"/>
    <w:rsid w:val="00741858"/>
    <w:rsid w:val="0074191B"/>
    <w:rsid w:val="00742E54"/>
    <w:rsid w:val="00742F9A"/>
    <w:rsid w:val="007432CF"/>
    <w:rsid w:val="007439E0"/>
    <w:rsid w:val="00743FDF"/>
    <w:rsid w:val="00745D46"/>
    <w:rsid w:val="00746B4C"/>
    <w:rsid w:val="0075033B"/>
    <w:rsid w:val="007506BC"/>
    <w:rsid w:val="00750BFD"/>
    <w:rsid w:val="00750D4E"/>
    <w:rsid w:val="00751CE8"/>
    <w:rsid w:val="0075246C"/>
    <w:rsid w:val="00752B27"/>
    <w:rsid w:val="007544C4"/>
    <w:rsid w:val="007547E6"/>
    <w:rsid w:val="00755CE7"/>
    <w:rsid w:val="00755FE5"/>
    <w:rsid w:val="00756626"/>
    <w:rsid w:val="00756643"/>
    <w:rsid w:val="00756853"/>
    <w:rsid w:val="007574DE"/>
    <w:rsid w:val="007575C2"/>
    <w:rsid w:val="00757B78"/>
    <w:rsid w:val="00757C87"/>
    <w:rsid w:val="00760133"/>
    <w:rsid w:val="00761881"/>
    <w:rsid w:val="00761C44"/>
    <w:rsid w:val="00762E78"/>
    <w:rsid w:val="0076332A"/>
    <w:rsid w:val="0076345F"/>
    <w:rsid w:val="007638C9"/>
    <w:rsid w:val="00763A77"/>
    <w:rsid w:val="00763F57"/>
    <w:rsid w:val="00764269"/>
    <w:rsid w:val="007642CD"/>
    <w:rsid w:val="007648B7"/>
    <w:rsid w:val="00764DC0"/>
    <w:rsid w:val="00764E47"/>
    <w:rsid w:val="00764F22"/>
    <w:rsid w:val="00765FC8"/>
    <w:rsid w:val="00766A2B"/>
    <w:rsid w:val="00771380"/>
    <w:rsid w:val="0077168A"/>
    <w:rsid w:val="0077288F"/>
    <w:rsid w:val="00772B05"/>
    <w:rsid w:val="00772D9F"/>
    <w:rsid w:val="007733CD"/>
    <w:rsid w:val="00774272"/>
    <w:rsid w:val="007744D6"/>
    <w:rsid w:val="00774D7D"/>
    <w:rsid w:val="00774F0F"/>
    <w:rsid w:val="00775D9A"/>
    <w:rsid w:val="007763B9"/>
    <w:rsid w:val="00776B55"/>
    <w:rsid w:val="00776D3B"/>
    <w:rsid w:val="00777108"/>
    <w:rsid w:val="00780017"/>
    <w:rsid w:val="0078176B"/>
    <w:rsid w:val="00781973"/>
    <w:rsid w:val="00781BC9"/>
    <w:rsid w:val="007824CA"/>
    <w:rsid w:val="00782916"/>
    <w:rsid w:val="00782D1F"/>
    <w:rsid w:val="007849F7"/>
    <w:rsid w:val="00784EBB"/>
    <w:rsid w:val="00786117"/>
    <w:rsid w:val="00786211"/>
    <w:rsid w:val="00786AA4"/>
    <w:rsid w:val="00786B45"/>
    <w:rsid w:val="007905A0"/>
    <w:rsid w:val="00790B1A"/>
    <w:rsid w:val="0079197C"/>
    <w:rsid w:val="00791A8B"/>
    <w:rsid w:val="0079218B"/>
    <w:rsid w:val="00792760"/>
    <w:rsid w:val="007933E5"/>
    <w:rsid w:val="00794A6B"/>
    <w:rsid w:val="007966DD"/>
    <w:rsid w:val="00796942"/>
    <w:rsid w:val="00796CF5"/>
    <w:rsid w:val="00797319"/>
    <w:rsid w:val="00797A6C"/>
    <w:rsid w:val="00797A94"/>
    <w:rsid w:val="007A0B9A"/>
    <w:rsid w:val="007A1315"/>
    <w:rsid w:val="007A169D"/>
    <w:rsid w:val="007A1EDA"/>
    <w:rsid w:val="007A2FFE"/>
    <w:rsid w:val="007A353E"/>
    <w:rsid w:val="007A41FD"/>
    <w:rsid w:val="007A5D1F"/>
    <w:rsid w:val="007A6535"/>
    <w:rsid w:val="007A7474"/>
    <w:rsid w:val="007A7617"/>
    <w:rsid w:val="007A7A9F"/>
    <w:rsid w:val="007B0232"/>
    <w:rsid w:val="007B1565"/>
    <w:rsid w:val="007B184E"/>
    <w:rsid w:val="007B2581"/>
    <w:rsid w:val="007B2DD3"/>
    <w:rsid w:val="007B3483"/>
    <w:rsid w:val="007B452C"/>
    <w:rsid w:val="007B5971"/>
    <w:rsid w:val="007B5DFB"/>
    <w:rsid w:val="007B7104"/>
    <w:rsid w:val="007B7EAC"/>
    <w:rsid w:val="007C037C"/>
    <w:rsid w:val="007C0C1C"/>
    <w:rsid w:val="007C0C47"/>
    <w:rsid w:val="007C22D2"/>
    <w:rsid w:val="007C3B97"/>
    <w:rsid w:val="007C4602"/>
    <w:rsid w:val="007C5C4F"/>
    <w:rsid w:val="007C6269"/>
    <w:rsid w:val="007D0BA5"/>
    <w:rsid w:val="007D4468"/>
    <w:rsid w:val="007D4840"/>
    <w:rsid w:val="007D62A7"/>
    <w:rsid w:val="007D68B9"/>
    <w:rsid w:val="007E09B8"/>
    <w:rsid w:val="007E2179"/>
    <w:rsid w:val="007E2853"/>
    <w:rsid w:val="007E360E"/>
    <w:rsid w:val="007E3DE3"/>
    <w:rsid w:val="007E4713"/>
    <w:rsid w:val="007E5320"/>
    <w:rsid w:val="007E65F4"/>
    <w:rsid w:val="007E68B7"/>
    <w:rsid w:val="007E7F2D"/>
    <w:rsid w:val="007F018C"/>
    <w:rsid w:val="007F0D03"/>
    <w:rsid w:val="007F292E"/>
    <w:rsid w:val="007F2A68"/>
    <w:rsid w:val="007F2AA5"/>
    <w:rsid w:val="007F2BFE"/>
    <w:rsid w:val="007F3406"/>
    <w:rsid w:val="007F4173"/>
    <w:rsid w:val="007F4289"/>
    <w:rsid w:val="007F4511"/>
    <w:rsid w:val="007F4CD7"/>
    <w:rsid w:val="007F551E"/>
    <w:rsid w:val="007F61D2"/>
    <w:rsid w:val="007F73B4"/>
    <w:rsid w:val="00800D8F"/>
    <w:rsid w:val="00800E3A"/>
    <w:rsid w:val="0080162B"/>
    <w:rsid w:val="0080191B"/>
    <w:rsid w:val="008020E8"/>
    <w:rsid w:val="008038AE"/>
    <w:rsid w:val="00803B29"/>
    <w:rsid w:val="00803D91"/>
    <w:rsid w:val="0080497D"/>
    <w:rsid w:val="00804F9C"/>
    <w:rsid w:val="008051C5"/>
    <w:rsid w:val="00805A51"/>
    <w:rsid w:val="00805B67"/>
    <w:rsid w:val="0080603C"/>
    <w:rsid w:val="00810374"/>
    <w:rsid w:val="0081114E"/>
    <w:rsid w:val="0081159B"/>
    <w:rsid w:val="0081165C"/>
    <w:rsid w:val="008131FB"/>
    <w:rsid w:val="008136FB"/>
    <w:rsid w:val="008144FB"/>
    <w:rsid w:val="008147F6"/>
    <w:rsid w:val="008148E9"/>
    <w:rsid w:val="00814AB9"/>
    <w:rsid w:val="00815059"/>
    <w:rsid w:val="008150F5"/>
    <w:rsid w:val="00815B2C"/>
    <w:rsid w:val="008164F6"/>
    <w:rsid w:val="008169DF"/>
    <w:rsid w:val="008172FD"/>
    <w:rsid w:val="008175CB"/>
    <w:rsid w:val="00820B92"/>
    <w:rsid w:val="00820BAE"/>
    <w:rsid w:val="00821321"/>
    <w:rsid w:val="00821915"/>
    <w:rsid w:val="00821DCA"/>
    <w:rsid w:val="008227BB"/>
    <w:rsid w:val="00822CC6"/>
    <w:rsid w:val="0082485C"/>
    <w:rsid w:val="008270E8"/>
    <w:rsid w:val="00827AAE"/>
    <w:rsid w:val="00830245"/>
    <w:rsid w:val="00830722"/>
    <w:rsid w:val="00831468"/>
    <w:rsid w:val="00831CC7"/>
    <w:rsid w:val="0083249E"/>
    <w:rsid w:val="008326EE"/>
    <w:rsid w:val="008333EC"/>
    <w:rsid w:val="00833D65"/>
    <w:rsid w:val="0083474E"/>
    <w:rsid w:val="00835134"/>
    <w:rsid w:val="00835C63"/>
    <w:rsid w:val="00837B51"/>
    <w:rsid w:val="00840054"/>
    <w:rsid w:val="00840558"/>
    <w:rsid w:val="00840648"/>
    <w:rsid w:val="008407DF"/>
    <w:rsid w:val="00841615"/>
    <w:rsid w:val="00841A5A"/>
    <w:rsid w:val="008420A9"/>
    <w:rsid w:val="00842DD7"/>
    <w:rsid w:val="00843A28"/>
    <w:rsid w:val="00844176"/>
    <w:rsid w:val="008445B9"/>
    <w:rsid w:val="00847EC7"/>
    <w:rsid w:val="0085066E"/>
    <w:rsid w:val="00850CEE"/>
    <w:rsid w:val="008518A9"/>
    <w:rsid w:val="0085205E"/>
    <w:rsid w:val="0085376B"/>
    <w:rsid w:val="00853A6C"/>
    <w:rsid w:val="008545AE"/>
    <w:rsid w:val="0085564E"/>
    <w:rsid w:val="00857297"/>
    <w:rsid w:val="0086155D"/>
    <w:rsid w:val="0086239B"/>
    <w:rsid w:val="008623B3"/>
    <w:rsid w:val="00862D4A"/>
    <w:rsid w:val="00863806"/>
    <w:rsid w:val="00864A6D"/>
    <w:rsid w:val="00864CDD"/>
    <w:rsid w:val="00865D17"/>
    <w:rsid w:val="00866228"/>
    <w:rsid w:val="00866238"/>
    <w:rsid w:val="00866317"/>
    <w:rsid w:val="0086687C"/>
    <w:rsid w:val="00866919"/>
    <w:rsid w:val="00867B81"/>
    <w:rsid w:val="008702A5"/>
    <w:rsid w:val="008703BF"/>
    <w:rsid w:val="008710BD"/>
    <w:rsid w:val="00872CA1"/>
    <w:rsid w:val="008732C1"/>
    <w:rsid w:val="00874886"/>
    <w:rsid w:val="00875CBB"/>
    <w:rsid w:val="00875FB3"/>
    <w:rsid w:val="00876358"/>
    <w:rsid w:val="00876F33"/>
    <w:rsid w:val="00877CDF"/>
    <w:rsid w:val="008811C5"/>
    <w:rsid w:val="008812BA"/>
    <w:rsid w:val="0088175D"/>
    <w:rsid w:val="008817A5"/>
    <w:rsid w:val="00881F4B"/>
    <w:rsid w:val="00882DBE"/>
    <w:rsid w:val="0088369D"/>
    <w:rsid w:val="00883AB8"/>
    <w:rsid w:val="00883B9F"/>
    <w:rsid w:val="00884228"/>
    <w:rsid w:val="00884B78"/>
    <w:rsid w:val="00885C91"/>
    <w:rsid w:val="00890A8B"/>
    <w:rsid w:val="0089135F"/>
    <w:rsid w:val="008916C4"/>
    <w:rsid w:val="00892490"/>
    <w:rsid w:val="008925C9"/>
    <w:rsid w:val="00892931"/>
    <w:rsid w:val="00893904"/>
    <w:rsid w:val="00894DA1"/>
    <w:rsid w:val="00894F3D"/>
    <w:rsid w:val="008950BD"/>
    <w:rsid w:val="008951E1"/>
    <w:rsid w:val="008955DB"/>
    <w:rsid w:val="00896684"/>
    <w:rsid w:val="00896DB7"/>
    <w:rsid w:val="00897060"/>
    <w:rsid w:val="008A03C3"/>
    <w:rsid w:val="008A0516"/>
    <w:rsid w:val="008A0CAB"/>
    <w:rsid w:val="008A0EFB"/>
    <w:rsid w:val="008A4DCB"/>
    <w:rsid w:val="008A52E9"/>
    <w:rsid w:val="008A6565"/>
    <w:rsid w:val="008A679F"/>
    <w:rsid w:val="008A7E0C"/>
    <w:rsid w:val="008B0357"/>
    <w:rsid w:val="008B069D"/>
    <w:rsid w:val="008B0B69"/>
    <w:rsid w:val="008B15CC"/>
    <w:rsid w:val="008B1857"/>
    <w:rsid w:val="008B1F5A"/>
    <w:rsid w:val="008B1FB0"/>
    <w:rsid w:val="008B2548"/>
    <w:rsid w:val="008B2E74"/>
    <w:rsid w:val="008B575E"/>
    <w:rsid w:val="008B6472"/>
    <w:rsid w:val="008B64AF"/>
    <w:rsid w:val="008B6989"/>
    <w:rsid w:val="008B70CF"/>
    <w:rsid w:val="008B767A"/>
    <w:rsid w:val="008B77A9"/>
    <w:rsid w:val="008C0099"/>
    <w:rsid w:val="008C00CD"/>
    <w:rsid w:val="008C0C28"/>
    <w:rsid w:val="008C0F5D"/>
    <w:rsid w:val="008C0FCF"/>
    <w:rsid w:val="008C26F8"/>
    <w:rsid w:val="008C57DD"/>
    <w:rsid w:val="008C5C18"/>
    <w:rsid w:val="008C675F"/>
    <w:rsid w:val="008C73F3"/>
    <w:rsid w:val="008C7435"/>
    <w:rsid w:val="008D0655"/>
    <w:rsid w:val="008D0B85"/>
    <w:rsid w:val="008D142E"/>
    <w:rsid w:val="008D18C3"/>
    <w:rsid w:val="008D26E1"/>
    <w:rsid w:val="008D3148"/>
    <w:rsid w:val="008D5080"/>
    <w:rsid w:val="008D6C59"/>
    <w:rsid w:val="008D751E"/>
    <w:rsid w:val="008D762A"/>
    <w:rsid w:val="008E1EB4"/>
    <w:rsid w:val="008E267A"/>
    <w:rsid w:val="008E301A"/>
    <w:rsid w:val="008E33A1"/>
    <w:rsid w:val="008E4798"/>
    <w:rsid w:val="008E60DE"/>
    <w:rsid w:val="008E6730"/>
    <w:rsid w:val="008E723F"/>
    <w:rsid w:val="008E7492"/>
    <w:rsid w:val="008E7B79"/>
    <w:rsid w:val="008E7D70"/>
    <w:rsid w:val="008E7D7A"/>
    <w:rsid w:val="008F015C"/>
    <w:rsid w:val="008F23C9"/>
    <w:rsid w:val="008F2AE4"/>
    <w:rsid w:val="008F3E6D"/>
    <w:rsid w:val="008F51C6"/>
    <w:rsid w:val="008F563E"/>
    <w:rsid w:val="008F7075"/>
    <w:rsid w:val="008F7FE8"/>
    <w:rsid w:val="00900191"/>
    <w:rsid w:val="00900278"/>
    <w:rsid w:val="00900EEF"/>
    <w:rsid w:val="00901963"/>
    <w:rsid w:val="009028F8"/>
    <w:rsid w:val="0090349F"/>
    <w:rsid w:val="0090368C"/>
    <w:rsid w:val="00903767"/>
    <w:rsid w:val="00903A16"/>
    <w:rsid w:val="00905E78"/>
    <w:rsid w:val="00907065"/>
    <w:rsid w:val="00907080"/>
    <w:rsid w:val="00910888"/>
    <w:rsid w:val="00910BE7"/>
    <w:rsid w:val="00913179"/>
    <w:rsid w:val="009135C5"/>
    <w:rsid w:val="0091409A"/>
    <w:rsid w:val="00914F11"/>
    <w:rsid w:val="00915220"/>
    <w:rsid w:val="0091631B"/>
    <w:rsid w:val="00922771"/>
    <w:rsid w:val="009227B6"/>
    <w:rsid w:val="0092334F"/>
    <w:rsid w:val="009237DB"/>
    <w:rsid w:val="00923834"/>
    <w:rsid w:val="00924DA9"/>
    <w:rsid w:val="0092575A"/>
    <w:rsid w:val="00925C17"/>
    <w:rsid w:val="00926251"/>
    <w:rsid w:val="009264CE"/>
    <w:rsid w:val="00926FDD"/>
    <w:rsid w:val="009272B0"/>
    <w:rsid w:val="0092730D"/>
    <w:rsid w:val="009308E6"/>
    <w:rsid w:val="00930FE5"/>
    <w:rsid w:val="009313BA"/>
    <w:rsid w:val="00931A35"/>
    <w:rsid w:val="00931C8B"/>
    <w:rsid w:val="00931FA0"/>
    <w:rsid w:val="00932773"/>
    <w:rsid w:val="009331B3"/>
    <w:rsid w:val="00934709"/>
    <w:rsid w:val="0093477D"/>
    <w:rsid w:val="00934E3E"/>
    <w:rsid w:val="0093574E"/>
    <w:rsid w:val="00935F8F"/>
    <w:rsid w:val="009361FC"/>
    <w:rsid w:val="00936C33"/>
    <w:rsid w:val="00936E43"/>
    <w:rsid w:val="00937D03"/>
    <w:rsid w:val="009400CA"/>
    <w:rsid w:val="009401DC"/>
    <w:rsid w:val="009420A0"/>
    <w:rsid w:val="009438D7"/>
    <w:rsid w:val="00943D9D"/>
    <w:rsid w:val="00945D73"/>
    <w:rsid w:val="0094702C"/>
    <w:rsid w:val="009472F9"/>
    <w:rsid w:val="0095035B"/>
    <w:rsid w:val="00950C4D"/>
    <w:rsid w:val="00950FA9"/>
    <w:rsid w:val="0095180F"/>
    <w:rsid w:val="009521DC"/>
    <w:rsid w:val="009530AB"/>
    <w:rsid w:val="009533E7"/>
    <w:rsid w:val="00953A06"/>
    <w:rsid w:val="00954020"/>
    <w:rsid w:val="00954146"/>
    <w:rsid w:val="009541BF"/>
    <w:rsid w:val="00954461"/>
    <w:rsid w:val="00954F1B"/>
    <w:rsid w:val="00955BA9"/>
    <w:rsid w:val="00956E90"/>
    <w:rsid w:val="00957377"/>
    <w:rsid w:val="00957501"/>
    <w:rsid w:val="00960617"/>
    <w:rsid w:val="009607F4"/>
    <w:rsid w:val="0096212D"/>
    <w:rsid w:val="00962E9C"/>
    <w:rsid w:val="00963376"/>
    <w:rsid w:val="009639A1"/>
    <w:rsid w:val="00963F13"/>
    <w:rsid w:val="009661AF"/>
    <w:rsid w:val="00966531"/>
    <w:rsid w:val="0096659D"/>
    <w:rsid w:val="009665C9"/>
    <w:rsid w:val="00966A21"/>
    <w:rsid w:val="00966F70"/>
    <w:rsid w:val="00967B9C"/>
    <w:rsid w:val="0097002B"/>
    <w:rsid w:val="009706C5"/>
    <w:rsid w:val="00970982"/>
    <w:rsid w:val="009715BF"/>
    <w:rsid w:val="00971F60"/>
    <w:rsid w:val="00972E67"/>
    <w:rsid w:val="00974C24"/>
    <w:rsid w:val="009757B6"/>
    <w:rsid w:val="00976535"/>
    <w:rsid w:val="00976AF7"/>
    <w:rsid w:val="00976D1C"/>
    <w:rsid w:val="00976F82"/>
    <w:rsid w:val="00981C56"/>
    <w:rsid w:val="00982AF6"/>
    <w:rsid w:val="00982BB5"/>
    <w:rsid w:val="00983A86"/>
    <w:rsid w:val="00984185"/>
    <w:rsid w:val="009847D3"/>
    <w:rsid w:val="0098570A"/>
    <w:rsid w:val="00985B6E"/>
    <w:rsid w:val="00987791"/>
    <w:rsid w:val="00987CB1"/>
    <w:rsid w:val="00990F0F"/>
    <w:rsid w:val="009922D8"/>
    <w:rsid w:val="00992B3E"/>
    <w:rsid w:val="0099380B"/>
    <w:rsid w:val="00993AE0"/>
    <w:rsid w:val="00993EA5"/>
    <w:rsid w:val="009943FC"/>
    <w:rsid w:val="00994B62"/>
    <w:rsid w:val="009952C7"/>
    <w:rsid w:val="00995E1B"/>
    <w:rsid w:val="00996CDE"/>
    <w:rsid w:val="0099728F"/>
    <w:rsid w:val="009A0C2D"/>
    <w:rsid w:val="009A16F2"/>
    <w:rsid w:val="009A1FCB"/>
    <w:rsid w:val="009A203B"/>
    <w:rsid w:val="009A4093"/>
    <w:rsid w:val="009A59E3"/>
    <w:rsid w:val="009A5D01"/>
    <w:rsid w:val="009A7A16"/>
    <w:rsid w:val="009A7C9C"/>
    <w:rsid w:val="009A7CB8"/>
    <w:rsid w:val="009B10DC"/>
    <w:rsid w:val="009B10FC"/>
    <w:rsid w:val="009B1122"/>
    <w:rsid w:val="009B1CC3"/>
    <w:rsid w:val="009B273F"/>
    <w:rsid w:val="009B3FBD"/>
    <w:rsid w:val="009B435A"/>
    <w:rsid w:val="009B4510"/>
    <w:rsid w:val="009B4C5D"/>
    <w:rsid w:val="009B4D05"/>
    <w:rsid w:val="009B55EC"/>
    <w:rsid w:val="009B67F2"/>
    <w:rsid w:val="009B7514"/>
    <w:rsid w:val="009C1314"/>
    <w:rsid w:val="009C15B1"/>
    <w:rsid w:val="009C191C"/>
    <w:rsid w:val="009C1BCC"/>
    <w:rsid w:val="009C2688"/>
    <w:rsid w:val="009C35C6"/>
    <w:rsid w:val="009C3FDF"/>
    <w:rsid w:val="009C4A59"/>
    <w:rsid w:val="009C4D6B"/>
    <w:rsid w:val="009C608D"/>
    <w:rsid w:val="009C66CC"/>
    <w:rsid w:val="009C7FC3"/>
    <w:rsid w:val="009D0481"/>
    <w:rsid w:val="009D125C"/>
    <w:rsid w:val="009D3804"/>
    <w:rsid w:val="009D5BBB"/>
    <w:rsid w:val="009D5BEB"/>
    <w:rsid w:val="009D6BB5"/>
    <w:rsid w:val="009D713A"/>
    <w:rsid w:val="009D78D6"/>
    <w:rsid w:val="009D7CA9"/>
    <w:rsid w:val="009D7FE3"/>
    <w:rsid w:val="009E0ABC"/>
    <w:rsid w:val="009E0B7A"/>
    <w:rsid w:val="009E0E60"/>
    <w:rsid w:val="009E1DBD"/>
    <w:rsid w:val="009E2E99"/>
    <w:rsid w:val="009E4277"/>
    <w:rsid w:val="009E4DFA"/>
    <w:rsid w:val="009E534B"/>
    <w:rsid w:val="009E64EA"/>
    <w:rsid w:val="009E75F4"/>
    <w:rsid w:val="009E7C0A"/>
    <w:rsid w:val="009F010D"/>
    <w:rsid w:val="009F0EAE"/>
    <w:rsid w:val="009F1FFA"/>
    <w:rsid w:val="009F2977"/>
    <w:rsid w:val="009F318A"/>
    <w:rsid w:val="009F4575"/>
    <w:rsid w:val="009F46A5"/>
    <w:rsid w:val="009F4C64"/>
    <w:rsid w:val="009F4E68"/>
    <w:rsid w:val="009F5DE7"/>
    <w:rsid w:val="009F5DF2"/>
    <w:rsid w:val="009F7EFA"/>
    <w:rsid w:val="00A011D2"/>
    <w:rsid w:val="00A01332"/>
    <w:rsid w:val="00A0215C"/>
    <w:rsid w:val="00A04A94"/>
    <w:rsid w:val="00A053B0"/>
    <w:rsid w:val="00A05A27"/>
    <w:rsid w:val="00A05D1C"/>
    <w:rsid w:val="00A06C05"/>
    <w:rsid w:val="00A07E20"/>
    <w:rsid w:val="00A10C10"/>
    <w:rsid w:val="00A10E27"/>
    <w:rsid w:val="00A10EB2"/>
    <w:rsid w:val="00A119B9"/>
    <w:rsid w:val="00A13AF2"/>
    <w:rsid w:val="00A15445"/>
    <w:rsid w:val="00A20E79"/>
    <w:rsid w:val="00A21F63"/>
    <w:rsid w:val="00A22CC7"/>
    <w:rsid w:val="00A22FD9"/>
    <w:rsid w:val="00A23711"/>
    <w:rsid w:val="00A23B5B"/>
    <w:rsid w:val="00A2476B"/>
    <w:rsid w:val="00A24DF2"/>
    <w:rsid w:val="00A266B2"/>
    <w:rsid w:val="00A26CBB"/>
    <w:rsid w:val="00A3007B"/>
    <w:rsid w:val="00A308A8"/>
    <w:rsid w:val="00A31182"/>
    <w:rsid w:val="00A3120D"/>
    <w:rsid w:val="00A31CB1"/>
    <w:rsid w:val="00A3261A"/>
    <w:rsid w:val="00A32752"/>
    <w:rsid w:val="00A34452"/>
    <w:rsid w:val="00A347FF"/>
    <w:rsid w:val="00A358B2"/>
    <w:rsid w:val="00A35DFD"/>
    <w:rsid w:val="00A361B4"/>
    <w:rsid w:val="00A365FA"/>
    <w:rsid w:val="00A36BB4"/>
    <w:rsid w:val="00A36FD5"/>
    <w:rsid w:val="00A4018E"/>
    <w:rsid w:val="00A40253"/>
    <w:rsid w:val="00A408B9"/>
    <w:rsid w:val="00A408DF"/>
    <w:rsid w:val="00A40C8A"/>
    <w:rsid w:val="00A41E71"/>
    <w:rsid w:val="00A42C63"/>
    <w:rsid w:val="00A4406A"/>
    <w:rsid w:val="00A448A9"/>
    <w:rsid w:val="00A44B26"/>
    <w:rsid w:val="00A46CC1"/>
    <w:rsid w:val="00A47A47"/>
    <w:rsid w:val="00A509A0"/>
    <w:rsid w:val="00A51570"/>
    <w:rsid w:val="00A51D44"/>
    <w:rsid w:val="00A52AD3"/>
    <w:rsid w:val="00A533C8"/>
    <w:rsid w:val="00A546FD"/>
    <w:rsid w:val="00A54797"/>
    <w:rsid w:val="00A56101"/>
    <w:rsid w:val="00A5739B"/>
    <w:rsid w:val="00A6053C"/>
    <w:rsid w:val="00A606D7"/>
    <w:rsid w:val="00A608F2"/>
    <w:rsid w:val="00A60A8F"/>
    <w:rsid w:val="00A62029"/>
    <w:rsid w:val="00A6221E"/>
    <w:rsid w:val="00A6267C"/>
    <w:rsid w:val="00A62AEF"/>
    <w:rsid w:val="00A63B22"/>
    <w:rsid w:val="00A63D76"/>
    <w:rsid w:val="00A6487B"/>
    <w:rsid w:val="00A64AF7"/>
    <w:rsid w:val="00A652EA"/>
    <w:rsid w:val="00A66C1B"/>
    <w:rsid w:val="00A66FF7"/>
    <w:rsid w:val="00A67ECA"/>
    <w:rsid w:val="00A71653"/>
    <w:rsid w:val="00A71A63"/>
    <w:rsid w:val="00A71B19"/>
    <w:rsid w:val="00A72DAF"/>
    <w:rsid w:val="00A7346D"/>
    <w:rsid w:val="00A74595"/>
    <w:rsid w:val="00A74790"/>
    <w:rsid w:val="00A74B8E"/>
    <w:rsid w:val="00A76F8C"/>
    <w:rsid w:val="00A808CE"/>
    <w:rsid w:val="00A80E94"/>
    <w:rsid w:val="00A81359"/>
    <w:rsid w:val="00A81A94"/>
    <w:rsid w:val="00A82565"/>
    <w:rsid w:val="00A83599"/>
    <w:rsid w:val="00A84521"/>
    <w:rsid w:val="00A84C40"/>
    <w:rsid w:val="00A8670B"/>
    <w:rsid w:val="00A86F1A"/>
    <w:rsid w:val="00A86FC3"/>
    <w:rsid w:val="00A87A23"/>
    <w:rsid w:val="00A87DBA"/>
    <w:rsid w:val="00A91766"/>
    <w:rsid w:val="00A919A9"/>
    <w:rsid w:val="00A929D8"/>
    <w:rsid w:val="00A93D4D"/>
    <w:rsid w:val="00A948D5"/>
    <w:rsid w:val="00A94ADB"/>
    <w:rsid w:val="00A95C2E"/>
    <w:rsid w:val="00A95CF8"/>
    <w:rsid w:val="00AA0728"/>
    <w:rsid w:val="00AA0CF4"/>
    <w:rsid w:val="00AA0D52"/>
    <w:rsid w:val="00AA6342"/>
    <w:rsid w:val="00AA6869"/>
    <w:rsid w:val="00AA7488"/>
    <w:rsid w:val="00AA778A"/>
    <w:rsid w:val="00AB187F"/>
    <w:rsid w:val="00AB3010"/>
    <w:rsid w:val="00AB3488"/>
    <w:rsid w:val="00AB37A1"/>
    <w:rsid w:val="00AB4251"/>
    <w:rsid w:val="00AB47C2"/>
    <w:rsid w:val="00AB5016"/>
    <w:rsid w:val="00AB531A"/>
    <w:rsid w:val="00AB6C4A"/>
    <w:rsid w:val="00AB6CAB"/>
    <w:rsid w:val="00AB6E5F"/>
    <w:rsid w:val="00AB7EF9"/>
    <w:rsid w:val="00AC0625"/>
    <w:rsid w:val="00AC07CA"/>
    <w:rsid w:val="00AC1119"/>
    <w:rsid w:val="00AC2901"/>
    <w:rsid w:val="00AC4676"/>
    <w:rsid w:val="00AC492E"/>
    <w:rsid w:val="00AC588B"/>
    <w:rsid w:val="00AC6811"/>
    <w:rsid w:val="00AC73BE"/>
    <w:rsid w:val="00AC76C8"/>
    <w:rsid w:val="00AC7D10"/>
    <w:rsid w:val="00AC7E9F"/>
    <w:rsid w:val="00AD1253"/>
    <w:rsid w:val="00AD2B34"/>
    <w:rsid w:val="00AD2C6F"/>
    <w:rsid w:val="00AD2CBB"/>
    <w:rsid w:val="00AD3789"/>
    <w:rsid w:val="00AD37BA"/>
    <w:rsid w:val="00AD44D2"/>
    <w:rsid w:val="00AD4891"/>
    <w:rsid w:val="00AD5978"/>
    <w:rsid w:val="00AD5D1C"/>
    <w:rsid w:val="00AD5D4E"/>
    <w:rsid w:val="00AD68FF"/>
    <w:rsid w:val="00AD7743"/>
    <w:rsid w:val="00AD7796"/>
    <w:rsid w:val="00AE0A23"/>
    <w:rsid w:val="00AE1AB9"/>
    <w:rsid w:val="00AE314F"/>
    <w:rsid w:val="00AE4BC3"/>
    <w:rsid w:val="00AE6157"/>
    <w:rsid w:val="00AE66C8"/>
    <w:rsid w:val="00AE6B86"/>
    <w:rsid w:val="00AE6CF2"/>
    <w:rsid w:val="00AE72DB"/>
    <w:rsid w:val="00AE734E"/>
    <w:rsid w:val="00AF00B9"/>
    <w:rsid w:val="00AF125F"/>
    <w:rsid w:val="00AF1A6E"/>
    <w:rsid w:val="00AF1AC2"/>
    <w:rsid w:val="00AF2230"/>
    <w:rsid w:val="00AF24A0"/>
    <w:rsid w:val="00AF286E"/>
    <w:rsid w:val="00AF2E1D"/>
    <w:rsid w:val="00AF4A59"/>
    <w:rsid w:val="00AF5574"/>
    <w:rsid w:val="00AF5C94"/>
    <w:rsid w:val="00AF5EE1"/>
    <w:rsid w:val="00AF6A5B"/>
    <w:rsid w:val="00AF7287"/>
    <w:rsid w:val="00AF76B8"/>
    <w:rsid w:val="00B00C41"/>
    <w:rsid w:val="00B00D00"/>
    <w:rsid w:val="00B01E87"/>
    <w:rsid w:val="00B02C1F"/>
    <w:rsid w:val="00B033CB"/>
    <w:rsid w:val="00B039EC"/>
    <w:rsid w:val="00B0538B"/>
    <w:rsid w:val="00B056E1"/>
    <w:rsid w:val="00B05951"/>
    <w:rsid w:val="00B062AC"/>
    <w:rsid w:val="00B0712A"/>
    <w:rsid w:val="00B113E5"/>
    <w:rsid w:val="00B11D94"/>
    <w:rsid w:val="00B130EB"/>
    <w:rsid w:val="00B14D97"/>
    <w:rsid w:val="00B15E39"/>
    <w:rsid w:val="00B15F8E"/>
    <w:rsid w:val="00B168A9"/>
    <w:rsid w:val="00B1692E"/>
    <w:rsid w:val="00B16D65"/>
    <w:rsid w:val="00B172AB"/>
    <w:rsid w:val="00B20DCD"/>
    <w:rsid w:val="00B23088"/>
    <w:rsid w:val="00B23CAD"/>
    <w:rsid w:val="00B24139"/>
    <w:rsid w:val="00B24B34"/>
    <w:rsid w:val="00B24B5D"/>
    <w:rsid w:val="00B25589"/>
    <w:rsid w:val="00B2687F"/>
    <w:rsid w:val="00B26E99"/>
    <w:rsid w:val="00B2727D"/>
    <w:rsid w:val="00B27BB2"/>
    <w:rsid w:val="00B27E7F"/>
    <w:rsid w:val="00B318B1"/>
    <w:rsid w:val="00B3390E"/>
    <w:rsid w:val="00B344F2"/>
    <w:rsid w:val="00B356D6"/>
    <w:rsid w:val="00B35F1A"/>
    <w:rsid w:val="00B35FB2"/>
    <w:rsid w:val="00B362E0"/>
    <w:rsid w:val="00B364D5"/>
    <w:rsid w:val="00B36581"/>
    <w:rsid w:val="00B36FE1"/>
    <w:rsid w:val="00B37564"/>
    <w:rsid w:val="00B4027D"/>
    <w:rsid w:val="00B40625"/>
    <w:rsid w:val="00B41F60"/>
    <w:rsid w:val="00B423FF"/>
    <w:rsid w:val="00B43C47"/>
    <w:rsid w:val="00B43FAB"/>
    <w:rsid w:val="00B4408E"/>
    <w:rsid w:val="00B45278"/>
    <w:rsid w:val="00B45BBC"/>
    <w:rsid w:val="00B465B0"/>
    <w:rsid w:val="00B46AB1"/>
    <w:rsid w:val="00B46B1C"/>
    <w:rsid w:val="00B50994"/>
    <w:rsid w:val="00B50E75"/>
    <w:rsid w:val="00B51755"/>
    <w:rsid w:val="00B51AA2"/>
    <w:rsid w:val="00B51EF5"/>
    <w:rsid w:val="00B525C4"/>
    <w:rsid w:val="00B532E0"/>
    <w:rsid w:val="00B5414C"/>
    <w:rsid w:val="00B541F8"/>
    <w:rsid w:val="00B54F53"/>
    <w:rsid w:val="00B55D58"/>
    <w:rsid w:val="00B56145"/>
    <w:rsid w:val="00B56614"/>
    <w:rsid w:val="00B60C18"/>
    <w:rsid w:val="00B6104D"/>
    <w:rsid w:val="00B62557"/>
    <w:rsid w:val="00B62625"/>
    <w:rsid w:val="00B62F4E"/>
    <w:rsid w:val="00B637D0"/>
    <w:rsid w:val="00B63FE7"/>
    <w:rsid w:val="00B64C71"/>
    <w:rsid w:val="00B65CF3"/>
    <w:rsid w:val="00B6606A"/>
    <w:rsid w:val="00B66277"/>
    <w:rsid w:val="00B66939"/>
    <w:rsid w:val="00B66E9F"/>
    <w:rsid w:val="00B66F05"/>
    <w:rsid w:val="00B66F62"/>
    <w:rsid w:val="00B66FDB"/>
    <w:rsid w:val="00B67C47"/>
    <w:rsid w:val="00B70EA5"/>
    <w:rsid w:val="00B712CF"/>
    <w:rsid w:val="00B71BB4"/>
    <w:rsid w:val="00B735A9"/>
    <w:rsid w:val="00B7414D"/>
    <w:rsid w:val="00B74CA1"/>
    <w:rsid w:val="00B7505A"/>
    <w:rsid w:val="00B759AF"/>
    <w:rsid w:val="00B81DA4"/>
    <w:rsid w:val="00B81E95"/>
    <w:rsid w:val="00B82F15"/>
    <w:rsid w:val="00B834CB"/>
    <w:rsid w:val="00B83706"/>
    <w:rsid w:val="00B84266"/>
    <w:rsid w:val="00B847D2"/>
    <w:rsid w:val="00B84985"/>
    <w:rsid w:val="00B84E9C"/>
    <w:rsid w:val="00B8559C"/>
    <w:rsid w:val="00B85A69"/>
    <w:rsid w:val="00B85C39"/>
    <w:rsid w:val="00B85DD4"/>
    <w:rsid w:val="00B866BE"/>
    <w:rsid w:val="00B86AC4"/>
    <w:rsid w:val="00B86C3D"/>
    <w:rsid w:val="00B87395"/>
    <w:rsid w:val="00B87FA5"/>
    <w:rsid w:val="00B916B2"/>
    <w:rsid w:val="00B919A8"/>
    <w:rsid w:val="00B91F76"/>
    <w:rsid w:val="00B92050"/>
    <w:rsid w:val="00B929AE"/>
    <w:rsid w:val="00B93166"/>
    <w:rsid w:val="00B93407"/>
    <w:rsid w:val="00B93895"/>
    <w:rsid w:val="00B93DE4"/>
    <w:rsid w:val="00B9414B"/>
    <w:rsid w:val="00B94422"/>
    <w:rsid w:val="00B9549E"/>
    <w:rsid w:val="00B95874"/>
    <w:rsid w:val="00B97697"/>
    <w:rsid w:val="00B97934"/>
    <w:rsid w:val="00BA029B"/>
    <w:rsid w:val="00BA0B3F"/>
    <w:rsid w:val="00BA0E0B"/>
    <w:rsid w:val="00BA17D4"/>
    <w:rsid w:val="00BA194F"/>
    <w:rsid w:val="00BA1BAB"/>
    <w:rsid w:val="00BA43DA"/>
    <w:rsid w:val="00BA549A"/>
    <w:rsid w:val="00BA5D28"/>
    <w:rsid w:val="00BA6025"/>
    <w:rsid w:val="00BA61E1"/>
    <w:rsid w:val="00BA6D4D"/>
    <w:rsid w:val="00BA7B68"/>
    <w:rsid w:val="00BB01E6"/>
    <w:rsid w:val="00BB0635"/>
    <w:rsid w:val="00BB06F1"/>
    <w:rsid w:val="00BB11F5"/>
    <w:rsid w:val="00BB1E59"/>
    <w:rsid w:val="00BB2012"/>
    <w:rsid w:val="00BB201C"/>
    <w:rsid w:val="00BB20A5"/>
    <w:rsid w:val="00BB2CA6"/>
    <w:rsid w:val="00BB2CE3"/>
    <w:rsid w:val="00BB2D2F"/>
    <w:rsid w:val="00BB3E67"/>
    <w:rsid w:val="00BB468E"/>
    <w:rsid w:val="00BB50DF"/>
    <w:rsid w:val="00BB6A51"/>
    <w:rsid w:val="00BB7014"/>
    <w:rsid w:val="00BB7234"/>
    <w:rsid w:val="00BB7D0C"/>
    <w:rsid w:val="00BB7E27"/>
    <w:rsid w:val="00BC01C9"/>
    <w:rsid w:val="00BC0EA0"/>
    <w:rsid w:val="00BC1200"/>
    <w:rsid w:val="00BC1902"/>
    <w:rsid w:val="00BC327D"/>
    <w:rsid w:val="00BC407F"/>
    <w:rsid w:val="00BC511C"/>
    <w:rsid w:val="00BC541E"/>
    <w:rsid w:val="00BC59E5"/>
    <w:rsid w:val="00BC706E"/>
    <w:rsid w:val="00BC7E67"/>
    <w:rsid w:val="00BD09D7"/>
    <w:rsid w:val="00BD0D73"/>
    <w:rsid w:val="00BD1235"/>
    <w:rsid w:val="00BD139C"/>
    <w:rsid w:val="00BD457C"/>
    <w:rsid w:val="00BD553B"/>
    <w:rsid w:val="00BD5902"/>
    <w:rsid w:val="00BD6622"/>
    <w:rsid w:val="00BD7647"/>
    <w:rsid w:val="00BE0151"/>
    <w:rsid w:val="00BE0355"/>
    <w:rsid w:val="00BE103B"/>
    <w:rsid w:val="00BE4F23"/>
    <w:rsid w:val="00BE5CEC"/>
    <w:rsid w:val="00BE6920"/>
    <w:rsid w:val="00BF02D2"/>
    <w:rsid w:val="00BF1971"/>
    <w:rsid w:val="00BF31B5"/>
    <w:rsid w:val="00BF34EB"/>
    <w:rsid w:val="00BF58A0"/>
    <w:rsid w:val="00C00374"/>
    <w:rsid w:val="00C00B44"/>
    <w:rsid w:val="00C00BE2"/>
    <w:rsid w:val="00C01284"/>
    <w:rsid w:val="00C013B4"/>
    <w:rsid w:val="00C02691"/>
    <w:rsid w:val="00C02E27"/>
    <w:rsid w:val="00C034B7"/>
    <w:rsid w:val="00C03BE2"/>
    <w:rsid w:val="00C0583D"/>
    <w:rsid w:val="00C06745"/>
    <w:rsid w:val="00C06CC0"/>
    <w:rsid w:val="00C074C5"/>
    <w:rsid w:val="00C1000B"/>
    <w:rsid w:val="00C11BFA"/>
    <w:rsid w:val="00C1204B"/>
    <w:rsid w:val="00C126E9"/>
    <w:rsid w:val="00C12CF8"/>
    <w:rsid w:val="00C13773"/>
    <w:rsid w:val="00C150EB"/>
    <w:rsid w:val="00C15945"/>
    <w:rsid w:val="00C15CC5"/>
    <w:rsid w:val="00C16071"/>
    <w:rsid w:val="00C16AF7"/>
    <w:rsid w:val="00C219DA"/>
    <w:rsid w:val="00C21A10"/>
    <w:rsid w:val="00C21E02"/>
    <w:rsid w:val="00C2226F"/>
    <w:rsid w:val="00C22690"/>
    <w:rsid w:val="00C24671"/>
    <w:rsid w:val="00C24A05"/>
    <w:rsid w:val="00C252BB"/>
    <w:rsid w:val="00C255BF"/>
    <w:rsid w:val="00C26FFC"/>
    <w:rsid w:val="00C2703E"/>
    <w:rsid w:val="00C30E22"/>
    <w:rsid w:val="00C30E60"/>
    <w:rsid w:val="00C310BD"/>
    <w:rsid w:val="00C32193"/>
    <w:rsid w:val="00C34398"/>
    <w:rsid w:val="00C35387"/>
    <w:rsid w:val="00C35ECC"/>
    <w:rsid w:val="00C36303"/>
    <w:rsid w:val="00C3672E"/>
    <w:rsid w:val="00C36B79"/>
    <w:rsid w:val="00C37E2B"/>
    <w:rsid w:val="00C40881"/>
    <w:rsid w:val="00C419AA"/>
    <w:rsid w:val="00C41D87"/>
    <w:rsid w:val="00C41DF1"/>
    <w:rsid w:val="00C423A3"/>
    <w:rsid w:val="00C43EB4"/>
    <w:rsid w:val="00C455EB"/>
    <w:rsid w:val="00C45DB0"/>
    <w:rsid w:val="00C46533"/>
    <w:rsid w:val="00C47A23"/>
    <w:rsid w:val="00C47F6F"/>
    <w:rsid w:val="00C5011D"/>
    <w:rsid w:val="00C502ED"/>
    <w:rsid w:val="00C50EE6"/>
    <w:rsid w:val="00C511B6"/>
    <w:rsid w:val="00C513DA"/>
    <w:rsid w:val="00C51F1D"/>
    <w:rsid w:val="00C52D58"/>
    <w:rsid w:val="00C53484"/>
    <w:rsid w:val="00C535E7"/>
    <w:rsid w:val="00C5363F"/>
    <w:rsid w:val="00C53BE0"/>
    <w:rsid w:val="00C544FE"/>
    <w:rsid w:val="00C54573"/>
    <w:rsid w:val="00C54584"/>
    <w:rsid w:val="00C54863"/>
    <w:rsid w:val="00C55379"/>
    <w:rsid w:val="00C561E7"/>
    <w:rsid w:val="00C57D16"/>
    <w:rsid w:val="00C603A5"/>
    <w:rsid w:val="00C60E32"/>
    <w:rsid w:val="00C615A8"/>
    <w:rsid w:val="00C634FF"/>
    <w:rsid w:val="00C6385E"/>
    <w:rsid w:val="00C6400E"/>
    <w:rsid w:val="00C64310"/>
    <w:rsid w:val="00C644D8"/>
    <w:rsid w:val="00C64563"/>
    <w:rsid w:val="00C6456C"/>
    <w:rsid w:val="00C6475D"/>
    <w:rsid w:val="00C648B7"/>
    <w:rsid w:val="00C67F58"/>
    <w:rsid w:val="00C70E69"/>
    <w:rsid w:val="00C711BD"/>
    <w:rsid w:val="00C71466"/>
    <w:rsid w:val="00C72E83"/>
    <w:rsid w:val="00C73302"/>
    <w:rsid w:val="00C73A8A"/>
    <w:rsid w:val="00C7693F"/>
    <w:rsid w:val="00C7715C"/>
    <w:rsid w:val="00C7783D"/>
    <w:rsid w:val="00C8085E"/>
    <w:rsid w:val="00C8110F"/>
    <w:rsid w:val="00C811D2"/>
    <w:rsid w:val="00C822AF"/>
    <w:rsid w:val="00C82FCA"/>
    <w:rsid w:val="00C8357F"/>
    <w:rsid w:val="00C84324"/>
    <w:rsid w:val="00C8479E"/>
    <w:rsid w:val="00C851F9"/>
    <w:rsid w:val="00C87973"/>
    <w:rsid w:val="00C91319"/>
    <w:rsid w:val="00C91701"/>
    <w:rsid w:val="00C92151"/>
    <w:rsid w:val="00C92722"/>
    <w:rsid w:val="00C929BB"/>
    <w:rsid w:val="00C93A1B"/>
    <w:rsid w:val="00C94154"/>
    <w:rsid w:val="00C94161"/>
    <w:rsid w:val="00C94911"/>
    <w:rsid w:val="00C949EC"/>
    <w:rsid w:val="00C94A96"/>
    <w:rsid w:val="00C951D4"/>
    <w:rsid w:val="00C964E5"/>
    <w:rsid w:val="00C9722D"/>
    <w:rsid w:val="00C973DF"/>
    <w:rsid w:val="00CA288E"/>
    <w:rsid w:val="00CA321D"/>
    <w:rsid w:val="00CA32DD"/>
    <w:rsid w:val="00CA4305"/>
    <w:rsid w:val="00CA4BE8"/>
    <w:rsid w:val="00CA6392"/>
    <w:rsid w:val="00CA68C9"/>
    <w:rsid w:val="00CA78E3"/>
    <w:rsid w:val="00CA7D55"/>
    <w:rsid w:val="00CB05B1"/>
    <w:rsid w:val="00CB0913"/>
    <w:rsid w:val="00CB0BA8"/>
    <w:rsid w:val="00CB16AF"/>
    <w:rsid w:val="00CB1839"/>
    <w:rsid w:val="00CB1B3F"/>
    <w:rsid w:val="00CB1C68"/>
    <w:rsid w:val="00CB24D3"/>
    <w:rsid w:val="00CB6881"/>
    <w:rsid w:val="00CC0089"/>
    <w:rsid w:val="00CC009D"/>
    <w:rsid w:val="00CC027F"/>
    <w:rsid w:val="00CC071F"/>
    <w:rsid w:val="00CC0C34"/>
    <w:rsid w:val="00CC1F02"/>
    <w:rsid w:val="00CC22D7"/>
    <w:rsid w:val="00CC2CBD"/>
    <w:rsid w:val="00CC3822"/>
    <w:rsid w:val="00CC41F5"/>
    <w:rsid w:val="00CC5827"/>
    <w:rsid w:val="00CC5F79"/>
    <w:rsid w:val="00CC6680"/>
    <w:rsid w:val="00CC6B64"/>
    <w:rsid w:val="00CC753B"/>
    <w:rsid w:val="00CC7922"/>
    <w:rsid w:val="00CD09D2"/>
    <w:rsid w:val="00CD177B"/>
    <w:rsid w:val="00CD2830"/>
    <w:rsid w:val="00CD381B"/>
    <w:rsid w:val="00CD4728"/>
    <w:rsid w:val="00CD58FE"/>
    <w:rsid w:val="00CD5937"/>
    <w:rsid w:val="00CD6566"/>
    <w:rsid w:val="00CD697B"/>
    <w:rsid w:val="00CD6C72"/>
    <w:rsid w:val="00CD74F7"/>
    <w:rsid w:val="00CD74F8"/>
    <w:rsid w:val="00CD75B9"/>
    <w:rsid w:val="00CE009F"/>
    <w:rsid w:val="00CE0285"/>
    <w:rsid w:val="00CE09DF"/>
    <w:rsid w:val="00CE39FC"/>
    <w:rsid w:val="00CE54D6"/>
    <w:rsid w:val="00CE5CCB"/>
    <w:rsid w:val="00CE5E77"/>
    <w:rsid w:val="00CE6059"/>
    <w:rsid w:val="00CE685B"/>
    <w:rsid w:val="00CE6D31"/>
    <w:rsid w:val="00CE6FE2"/>
    <w:rsid w:val="00CE70F9"/>
    <w:rsid w:val="00CE7E62"/>
    <w:rsid w:val="00CF180D"/>
    <w:rsid w:val="00CF2757"/>
    <w:rsid w:val="00CF3EB4"/>
    <w:rsid w:val="00CF405A"/>
    <w:rsid w:val="00CF42B6"/>
    <w:rsid w:val="00CF5EFF"/>
    <w:rsid w:val="00CF6DE7"/>
    <w:rsid w:val="00CF7500"/>
    <w:rsid w:val="00CF7836"/>
    <w:rsid w:val="00CF79D6"/>
    <w:rsid w:val="00CF7AA6"/>
    <w:rsid w:val="00D00152"/>
    <w:rsid w:val="00D00A06"/>
    <w:rsid w:val="00D00CB2"/>
    <w:rsid w:val="00D01C1E"/>
    <w:rsid w:val="00D01C98"/>
    <w:rsid w:val="00D0219E"/>
    <w:rsid w:val="00D02D6D"/>
    <w:rsid w:val="00D02D92"/>
    <w:rsid w:val="00D030B7"/>
    <w:rsid w:val="00D05358"/>
    <w:rsid w:val="00D06146"/>
    <w:rsid w:val="00D0734A"/>
    <w:rsid w:val="00D102B2"/>
    <w:rsid w:val="00D110B7"/>
    <w:rsid w:val="00D11554"/>
    <w:rsid w:val="00D122A4"/>
    <w:rsid w:val="00D128B1"/>
    <w:rsid w:val="00D12A18"/>
    <w:rsid w:val="00D12BF1"/>
    <w:rsid w:val="00D1314A"/>
    <w:rsid w:val="00D13D53"/>
    <w:rsid w:val="00D14530"/>
    <w:rsid w:val="00D14B10"/>
    <w:rsid w:val="00D14C17"/>
    <w:rsid w:val="00D153A7"/>
    <w:rsid w:val="00D1682C"/>
    <w:rsid w:val="00D16944"/>
    <w:rsid w:val="00D16E77"/>
    <w:rsid w:val="00D16F81"/>
    <w:rsid w:val="00D17C0C"/>
    <w:rsid w:val="00D21395"/>
    <w:rsid w:val="00D21DBC"/>
    <w:rsid w:val="00D23439"/>
    <w:rsid w:val="00D23664"/>
    <w:rsid w:val="00D2385C"/>
    <w:rsid w:val="00D23F96"/>
    <w:rsid w:val="00D242D6"/>
    <w:rsid w:val="00D251EB"/>
    <w:rsid w:val="00D2588F"/>
    <w:rsid w:val="00D2683C"/>
    <w:rsid w:val="00D26E67"/>
    <w:rsid w:val="00D30043"/>
    <w:rsid w:val="00D30613"/>
    <w:rsid w:val="00D3075E"/>
    <w:rsid w:val="00D30E33"/>
    <w:rsid w:val="00D314A3"/>
    <w:rsid w:val="00D3180F"/>
    <w:rsid w:val="00D332E3"/>
    <w:rsid w:val="00D33931"/>
    <w:rsid w:val="00D357DE"/>
    <w:rsid w:val="00D35820"/>
    <w:rsid w:val="00D35AB2"/>
    <w:rsid w:val="00D37288"/>
    <w:rsid w:val="00D375D0"/>
    <w:rsid w:val="00D37985"/>
    <w:rsid w:val="00D37991"/>
    <w:rsid w:val="00D415D6"/>
    <w:rsid w:val="00D419B4"/>
    <w:rsid w:val="00D4286E"/>
    <w:rsid w:val="00D45872"/>
    <w:rsid w:val="00D45A3A"/>
    <w:rsid w:val="00D45C87"/>
    <w:rsid w:val="00D469EB"/>
    <w:rsid w:val="00D4738E"/>
    <w:rsid w:val="00D4788D"/>
    <w:rsid w:val="00D47C54"/>
    <w:rsid w:val="00D50386"/>
    <w:rsid w:val="00D505CB"/>
    <w:rsid w:val="00D511E3"/>
    <w:rsid w:val="00D53D43"/>
    <w:rsid w:val="00D5572A"/>
    <w:rsid w:val="00D55AA2"/>
    <w:rsid w:val="00D56024"/>
    <w:rsid w:val="00D560D9"/>
    <w:rsid w:val="00D5691C"/>
    <w:rsid w:val="00D56C39"/>
    <w:rsid w:val="00D56DC1"/>
    <w:rsid w:val="00D5702A"/>
    <w:rsid w:val="00D57298"/>
    <w:rsid w:val="00D57877"/>
    <w:rsid w:val="00D57DE0"/>
    <w:rsid w:val="00D6045A"/>
    <w:rsid w:val="00D63775"/>
    <w:rsid w:val="00D63CDE"/>
    <w:rsid w:val="00D63FCD"/>
    <w:rsid w:val="00D6481D"/>
    <w:rsid w:val="00D64CB7"/>
    <w:rsid w:val="00D653A3"/>
    <w:rsid w:val="00D655C4"/>
    <w:rsid w:val="00D65D8A"/>
    <w:rsid w:val="00D669DB"/>
    <w:rsid w:val="00D674E0"/>
    <w:rsid w:val="00D71111"/>
    <w:rsid w:val="00D71C7E"/>
    <w:rsid w:val="00D71D2C"/>
    <w:rsid w:val="00D726D9"/>
    <w:rsid w:val="00D728A3"/>
    <w:rsid w:val="00D72B81"/>
    <w:rsid w:val="00D73227"/>
    <w:rsid w:val="00D73D8C"/>
    <w:rsid w:val="00D742E0"/>
    <w:rsid w:val="00D75525"/>
    <w:rsid w:val="00D755E0"/>
    <w:rsid w:val="00D75766"/>
    <w:rsid w:val="00D7657D"/>
    <w:rsid w:val="00D769BB"/>
    <w:rsid w:val="00D76BF8"/>
    <w:rsid w:val="00D77995"/>
    <w:rsid w:val="00D77BAF"/>
    <w:rsid w:val="00D8012A"/>
    <w:rsid w:val="00D8166B"/>
    <w:rsid w:val="00D81A8A"/>
    <w:rsid w:val="00D81F00"/>
    <w:rsid w:val="00D81FA9"/>
    <w:rsid w:val="00D82653"/>
    <w:rsid w:val="00D84293"/>
    <w:rsid w:val="00D8477F"/>
    <w:rsid w:val="00D85AF3"/>
    <w:rsid w:val="00D8661A"/>
    <w:rsid w:val="00D86BB2"/>
    <w:rsid w:val="00D87F25"/>
    <w:rsid w:val="00D90CB8"/>
    <w:rsid w:val="00D90F5A"/>
    <w:rsid w:val="00D911A5"/>
    <w:rsid w:val="00D918E8"/>
    <w:rsid w:val="00D92977"/>
    <w:rsid w:val="00D92F84"/>
    <w:rsid w:val="00D934B0"/>
    <w:rsid w:val="00D943DA"/>
    <w:rsid w:val="00D94A4C"/>
    <w:rsid w:val="00D9508F"/>
    <w:rsid w:val="00D96142"/>
    <w:rsid w:val="00D9703A"/>
    <w:rsid w:val="00DA058B"/>
    <w:rsid w:val="00DA076C"/>
    <w:rsid w:val="00DA0BEB"/>
    <w:rsid w:val="00DA0D68"/>
    <w:rsid w:val="00DA11F5"/>
    <w:rsid w:val="00DA14AD"/>
    <w:rsid w:val="00DA166F"/>
    <w:rsid w:val="00DA2534"/>
    <w:rsid w:val="00DA2996"/>
    <w:rsid w:val="00DA4521"/>
    <w:rsid w:val="00DA4589"/>
    <w:rsid w:val="00DA6151"/>
    <w:rsid w:val="00DA76E4"/>
    <w:rsid w:val="00DB0871"/>
    <w:rsid w:val="00DB1E51"/>
    <w:rsid w:val="00DB3846"/>
    <w:rsid w:val="00DB3C2C"/>
    <w:rsid w:val="00DB3D9D"/>
    <w:rsid w:val="00DB59D9"/>
    <w:rsid w:val="00DB5C78"/>
    <w:rsid w:val="00DB68A7"/>
    <w:rsid w:val="00DB6E66"/>
    <w:rsid w:val="00DB7A42"/>
    <w:rsid w:val="00DB7FB8"/>
    <w:rsid w:val="00DC0090"/>
    <w:rsid w:val="00DC0192"/>
    <w:rsid w:val="00DC16C6"/>
    <w:rsid w:val="00DC24BE"/>
    <w:rsid w:val="00DC2BD0"/>
    <w:rsid w:val="00DC4AA4"/>
    <w:rsid w:val="00DC4C76"/>
    <w:rsid w:val="00DC55EE"/>
    <w:rsid w:val="00DC5AE4"/>
    <w:rsid w:val="00DC61EA"/>
    <w:rsid w:val="00DC62F6"/>
    <w:rsid w:val="00DC7140"/>
    <w:rsid w:val="00DC7BAE"/>
    <w:rsid w:val="00DD01A6"/>
    <w:rsid w:val="00DD1060"/>
    <w:rsid w:val="00DD159A"/>
    <w:rsid w:val="00DD1895"/>
    <w:rsid w:val="00DD20D2"/>
    <w:rsid w:val="00DD3269"/>
    <w:rsid w:val="00DD4001"/>
    <w:rsid w:val="00DD409A"/>
    <w:rsid w:val="00DD40E3"/>
    <w:rsid w:val="00DD4B0C"/>
    <w:rsid w:val="00DD51B5"/>
    <w:rsid w:val="00DD6A23"/>
    <w:rsid w:val="00DD7227"/>
    <w:rsid w:val="00DD7653"/>
    <w:rsid w:val="00DE02CD"/>
    <w:rsid w:val="00DE0A0D"/>
    <w:rsid w:val="00DE1BE4"/>
    <w:rsid w:val="00DE27F4"/>
    <w:rsid w:val="00DE38D7"/>
    <w:rsid w:val="00DE3E7E"/>
    <w:rsid w:val="00DE4218"/>
    <w:rsid w:val="00DE5183"/>
    <w:rsid w:val="00DE6B27"/>
    <w:rsid w:val="00DE758D"/>
    <w:rsid w:val="00DE7BC3"/>
    <w:rsid w:val="00DF02F4"/>
    <w:rsid w:val="00DF049F"/>
    <w:rsid w:val="00DF25EC"/>
    <w:rsid w:val="00DF2DC2"/>
    <w:rsid w:val="00DF2DC6"/>
    <w:rsid w:val="00DF2E09"/>
    <w:rsid w:val="00DF326C"/>
    <w:rsid w:val="00DF3310"/>
    <w:rsid w:val="00DF47AC"/>
    <w:rsid w:val="00DF58DE"/>
    <w:rsid w:val="00DF6476"/>
    <w:rsid w:val="00DF71A9"/>
    <w:rsid w:val="00E001F3"/>
    <w:rsid w:val="00E0086F"/>
    <w:rsid w:val="00E00A5F"/>
    <w:rsid w:val="00E00D1D"/>
    <w:rsid w:val="00E01B77"/>
    <w:rsid w:val="00E03B2E"/>
    <w:rsid w:val="00E042D1"/>
    <w:rsid w:val="00E06236"/>
    <w:rsid w:val="00E064AE"/>
    <w:rsid w:val="00E065FA"/>
    <w:rsid w:val="00E079DE"/>
    <w:rsid w:val="00E07BA4"/>
    <w:rsid w:val="00E107B9"/>
    <w:rsid w:val="00E10D97"/>
    <w:rsid w:val="00E1107A"/>
    <w:rsid w:val="00E11A40"/>
    <w:rsid w:val="00E12A6A"/>
    <w:rsid w:val="00E13E44"/>
    <w:rsid w:val="00E13FCA"/>
    <w:rsid w:val="00E140A6"/>
    <w:rsid w:val="00E152C0"/>
    <w:rsid w:val="00E15D5B"/>
    <w:rsid w:val="00E16419"/>
    <w:rsid w:val="00E16A3B"/>
    <w:rsid w:val="00E170DE"/>
    <w:rsid w:val="00E17786"/>
    <w:rsid w:val="00E17996"/>
    <w:rsid w:val="00E17C37"/>
    <w:rsid w:val="00E20229"/>
    <w:rsid w:val="00E22C6D"/>
    <w:rsid w:val="00E23723"/>
    <w:rsid w:val="00E249BC"/>
    <w:rsid w:val="00E250BA"/>
    <w:rsid w:val="00E25F0C"/>
    <w:rsid w:val="00E263C9"/>
    <w:rsid w:val="00E26A2E"/>
    <w:rsid w:val="00E30F2F"/>
    <w:rsid w:val="00E31AC9"/>
    <w:rsid w:val="00E31CD6"/>
    <w:rsid w:val="00E3605E"/>
    <w:rsid w:val="00E364E3"/>
    <w:rsid w:val="00E37CE5"/>
    <w:rsid w:val="00E40051"/>
    <w:rsid w:val="00E40968"/>
    <w:rsid w:val="00E40A80"/>
    <w:rsid w:val="00E4208D"/>
    <w:rsid w:val="00E42330"/>
    <w:rsid w:val="00E42C25"/>
    <w:rsid w:val="00E42FC8"/>
    <w:rsid w:val="00E43C81"/>
    <w:rsid w:val="00E44266"/>
    <w:rsid w:val="00E446AA"/>
    <w:rsid w:val="00E4537E"/>
    <w:rsid w:val="00E505F1"/>
    <w:rsid w:val="00E50680"/>
    <w:rsid w:val="00E519AA"/>
    <w:rsid w:val="00E53904"/>
    <w:rsid w:val="00E54055"/>
    <w:rsid w:val="00E54872"/>
    <w:rsid w:val="00E55CCD"/>
    <w:rsid w:val="00E563D6"/>
    <w:rsid w:val="00E60912"/>
    <w:rsid w:val="00E61B1F"/>
    <w:rsid w:val="00E62051"/>
    <w:rsid w:val="00E63964"/>
    <w:rsid w:val="00E65D3E"/>
    <w:rsid w:val="00E6695D"/>
    <w:rsid w:val="00E669CC"/>
    <w:rsid w:val="00E66A9F"/>
    <w:rsid w:val="00E672D1"/>
    <w:rsid w:val="00E703C8"/>
    <w:rsid w:val="00E70701"/>
    <w:rsid w:val="00E715E3"/>
    <w:rsid w:val="00E72210"/>
    <w:rsid w:val="00E727AC"/>
    <w:rsid w:val="00E7296A"/>
    <w:rsid w:val="00E72F84"/>
    <w:rsid w:val="00E73EA6"/>
    <w:rsid w:val="00E74525"/>
    <w:rsid w:val="00E753C7"/>
    <w:rsid w:val="00E75927"/>
    <w:rsid w:val="00E76D09"/>
    <w:rsid w:val="00E76E51"/>
    <w:rsid w:val="00E773C2"/>
    <w:rsid w:val="00E77B21"/>
    <w:rsid w:val="00E77D32"/>
    <w:rsid w:val="00E80C94"/>
    <w:rsid w:val="00E83712"/>
    <w:rsid w:val="00E83AEC"/>
    <w:rsid w:val="00E83F8A"/>
    <w:rsid w:val="00E8684A"/>
    <w:rsid w:val="00E870E0"/>
    <w:rsid w:val="00E8714B"/>
    <w:rsid w:val="00E872AB"/>
    <w:rsid w:val="00E873CA"/>
    <w:rsid w:val="00E91271"/>
    <w:rsid w:val="00E91435"/>
    <w:rsid w:val="00E91AA9"/>
    <w:rsid w:val="00E9291E"/>
    <w:rsid w:val="00E93441"/>
    <w:rsid w:val="00E93CF5"/>
    <w:rsid w:val="00E94D57"/>
    <w:rsid w:val="00E94E10"/>
    <w:rsid w:val="00E94F16"/>
    <w:rsid w:val="00E9568E"/>
    <w:rsid w:val="00E9621C"/>
    <w:rsid w:val="00E964DE"/>
    <w:rsid w:val="00E97CDF"/>
    <w:rsid w:val="00E97F38"/>
    <w:rsid w:val="00EA0791"/>
    <w:rsid w:val="00EA144F"/>
    <w:rsid w:val="00EA2488"/>
    <w:rsid w:val="00EA2ED1"/>
    <w:rsid w:val="00EA38EA"/>
    <w:rsid w:val="00EA46BF"/>
    <w:rsid w:val="00EA4E12"/>
    <w:rsid w:val="00EA5351"/>
    <w:rsid w:val="00EA57BB"/>
    <w:rsid w:val="00EA633C"/>
    <w:rsid w:val="00EA63E9"/>
    <w:rsid w:val="00EA6402"/>
    <w:rsid w:val="00EA6A04"/>
    <w:rsid w:val="00EA6A88"/>
    <w:rsid w:val="00EA7078"/>
    <w:rsid w:val="00EA7211"/>
    <w:rsid w:val="00EA780A"/>
    <w:rsid w:val="00EB0B46"/>
    <w:rsid w:val="00EB11AA"/>
    <w:rsid w:val="00EB18AA"/>
    <w:rsid w:val="00EB18F1"/>
    <w:rsid w:val="00EB23B0"/>
    <w:rsid w:val="00EB25A6"/>
    <w:rsid w:val="00EB27DE"/>
    <w:rsid w:val="00EB2AB9"/>
    <w:rsid w:val="00EB36D7"/>
    <w:rsid w:val="00EB5619"/>
    <w:rsid w:val="00EC12FF"/>
    <w:rsid w:val="00EC150C"/>
    <w:rsid w:val="00EC2A13"/>
    <w:rsid w:val="00EC3062"/>
    <w:rsid w:val="00EC346A"/>
    <w:rsid w:val="00EC34AF"/>
    <w:rsid w:val="00EC3DBA"/>
    <w:rsid w:val="00EC4FC5"/>
    <w:rsid w:val="00EC61E0"/>
    <w:rsid w:val="00EC6514"/>
    <w:rsid w:val="00ED016F"/>
    <w:rsid w:val="00ED035E"/>
    <w:rsid w:val="00ED1302"/>
    <w:rsid w:val="00ED1A83"/>
    <w:rsid w:val="00ED1C20"/>
    <w:rsid w:val="00ED20A1"/>
    <w:rsid w:val="00ED338E"/>
    <w:rsid w:val="00ED43EE"/>
    <w:rsid w:val="00ED45A2"/>
    <w:rsid w:val="00ED48A2"/>
    <w:rsid w:val="00ED5052"/>
    <w:rsid w:val="00ED5643"/>
    <w:rsid w:val="00ED5F46"/>
    <w:rsid w:val="00ED6244"/>
    <w:rsid w:val="00EE0BFE"/>
    <w:rsid w:val="00EE1607"/>
    <w:rsid w:val="00EE1937"/>
    <w:rsid w:val="00EE2410"/>
    <w:rsid w:val="00EE2E0F"/>
    <w:rsid w:val="00EE454F"/>
    <w:rsid w:val="00EE490B"/>
    <w:rsid w:val="00EE4C5E"/>
    <w:rsid w:val="00EE5C73"/>
    <w:rsid w:val="00EE60A5"/>
    <w:rsid w:val="00EE638A"/>
    <w:rsid w:val="00EE6669"/>
    <w:rsid w:val="00EE6A32"/>
    <w:rsid w:val="00EE7FB4"/>
    <w:rsid w:val="00EF0937"/>
    <w:rsid w:val="00EF0A90"/>
    <w:rsid w:val="00EF132B"/>
    <w:rsid w:val="00EF15B6"/>
    <w:rsid w:val="00EF2344"/>
    <w:rsid w:val="00EF424B"/>
    <w:rsid w:val="00EF4841"/>
    <w:rsid w:val="00EF5400"/>
    <w:rsid w:val="00EF5777"/>
    <w:rsid w:val="00EF6005"/>
    <w:rsid w:val="00EF6058"/>
    <w:rsid w:val="00F003C7"/>
    <w:rsid w:val="00F00CE9"/>
    <w:rsid w:val="00F0293C"/>
    <w:rsid w:val="00F0487D"/>
    <w:rsid w:val="00F05236"/>
    <w:rsid w:val="00F0601C"/>
    <w:rsid w:val="00F066D9"/>
    <w:rsid w:val="00F07159"/>
    <w:rsid w:val="00F07735"/>
    <w:rsid w:val="00F10724"/>
    <w:rsid w:val="00F11E90"/>
    <w:rsid w:val="00F1225B"/>
    <w:rsid w:val="00F1391F"/>
    <w:rsid w:val="00F13C2A"/>
    <w:rsid w:val="00F1408B"/>
    <w:rsid w:val="00F14EB8"/>
    <w:rsid w:val="00F151D7"/>
    <w:rsid w:val="00F15587"/>
    <w:rsid w:val="00F1601B"/>
    <w:rsid w:val="00F1604A"/>
    <w:rsid w:val="00F16DDD"/>
    <w:rsid w:val="00F16DEF"/>
    <w:rsid w:val="00F17B16"/>
    <w:rsid w:val="00F20E8D"/>
    <w:rsid w:val="00F22DE7"/>
    <w:rsid w:val="00F24D2C"/>
    <w:rsid w:val="00F24F32"/>
    <w:rsid w:val="00F25973"/>
    <w:rsid w:val="00F25C1F"/>
    <w:rsid w:val="00F25DDE"/>
    <w:rsid w:val="00F265EC"/>
    <w:rsid w:val="00F2685A"/>
    <w:rsid w:val="00F26B14"/>
    <w:rsid w:val="00F26D47"/>
    <w:rsid w:val="00F2703F"/>
    <w:rsid w:val="00F271B0"/>
    <w:rsid w:val="00F277A9"/>
    <w:rsid w:val="00F27BD7"/>
    <w:rsid w:val="00F30BBE"/>
    <w:rsid w:val="00F30DE7"/>
    <w:rsid w:val="00F31627"/>
    <w:rsid w:val="00F31A03"/>
    <w:rsid w:val="00F3293A"/>
    <w:rsid w:val="00F32CC8"/>
    <w:rsid w:val="00F3346A"/>
    <w:rsid w:val="00F34D5D"/>
    <w:rsid w:val="00F34F9E"/>
    <w:rsid w:val="00F35A94"/>
    <w:rsid w:val="00F3688B"/>
    <w:rsid w:val="00F3692C"/>
    <w:rsid w:val="00F36D13"/>
    <w:rsid w:val="00F4066A"/>
    <w:rsid w:val="00F40753"/>
    <w:rsid w:val="00F41382"/>
    <w:rsid w:val="00F41881"/>
    <w:rsid w:val="00F42D64"/>
    <w:rsid w:val="00F42F8A"/>
    <w:rsid w:val="00F43663"/>
    <w:rsid w:val="00F447DC"/>
    <w:rsid w:val="00F45C32"/>
    <w:rsid w:val="00F45FD2"/>
    <w:rsid w:val="00F46979"/>
    <w:rsid w:val="00F4799D"/>
    <w:rsid w:val="00F47B56"/>
    <w:rsid w:val="00F502EC"/>
    <w:rsid w:val="00F50861"/>
    <w:rsid w:val="00F51064"/>
    <w:rsid w:val="00F51BA0"/>
    <w:rsid w:val="00F5231E"/>
    <w:rsid w:val="00F542E2"/>
    <w:rsid w:val="00F5550C"/>
    <w:rsid w:val="00F556FF"/>
    <w:rsid w:val="00F564CB"/>
    <w:rsid w:val="00F57782"/>
    <w:rsid w:val="00F57AC4"/>
    <w:rsid w:val="00F6021B"/>
    <w:rsid w:val="00F60557"/>
    <w:rsid w:val="00F608DF"/>
    <w:rsid w:val="00F6245D"/>
    <w:rsid w:val="00F62D9F"/>
    <w:rsid w:val="00F636F6"/>
    <w:rsid w:val="00F63F3C"/>
    <w:rsid w:val="00F6408F"/>
    <w:rsid w:val="00F642AD"/>
    <w:rsid w:val="00F644FB"/>
    <w:rsid w:val="00F6472F"/>
    <w:rsid w:val="00F64753"/>
    <w:rsid w:val="00F6659F"/>
    <w:rsid w:val="00F66D62"/>
    <w:rsid w:val="00F70290"/>
    <w:rsid w:val="00F703F0"/>
    <w:rsid w:val="00F7077A"/>
    <w:rsid w:val="00F72988"/>
    <w:rsid w:val="00F731B7"/>
    <w:rsid w:val="00F731C7"/>
    <w:rsid w:val="00F73812"/>
    <w:rsid w:val="00F73A2A"/>
    <w:rsid w:val="00F73C3F"/>
    <w:rsid w:val="00F745D8"/>
    <w:rsid w:val="00F74FBC"/>
    <w:rsid w:val="00F752FB"/>
    <w:rsid w:val="00F75AB7"/>
    <w:rsid w:val="00F80C99"/>
    <w:rsid w:val="00F81589"/>
    <w:rsid w:val="00F81D0C"/>
    <w:rsid w:val="00F82025"/>
    <w:rsid w:val="00F82359"/>
    <w:rsid w:val="00F8394B"/>
    <w:rsid w:val="00F83C93"/>
    <w:rsid w:val="00F83D68"/>
    <w:rsid w:val="00F841FF"/>
    <w:rsid w:val="00F848B0"/>
    <w:rsid w:val="00F85433"/>
    <w:rsid w:val="00F85821"/>
    <w:rsid w:val="00F8629A"/>
    <w:rsid w:val="00F876AB"/>
    <w:rsid w:val="00F9049F"/>
    <w:rsid w:val="00F91892"/>
    <w:rsid w:val="00F93628"/>
    <w:rsid w:val="00F93F79"/>
    <w:rsid w:val="00F94DFE"/>
    <w:rsid w:val="00F955F4"/>
    <w:rsid w:val="00F95D66"/>
    <w:rsid w:val="00F9652A"/>
    <w:rsid w:val="00F96877"/>
    <w:rsid w:val="00F97013"/>
    <w:rsid w:val="00F97301"/>
    <w:rsid w:val="00F97BE8"/>
    <w:rsid w:val="00F97CEB"/>
    <w:rsid w:val="00FA07FF"/>
    <w:rsid w:val="00FA0D35"/>
    <w:rsid w:val="00FA1640"/>
    <w:rsid w:val="00FA2438"/>
    <w:rsid w:val="00FA2719"/>
    <w:rsid w:val="00FA2E36"/>
    <w:rsid w:val="00FA334D"/>
    <w:rsid w:val="00FA36DD"/>
    <w:rsid w:val="00FA3BA1"/>
    <w:rsid w:val="00FA4379"/>
    <w:rsid w:val="00FA49B6"/>
    <w:rsid w:val="00FA6BC0"/>
    <w:rsid w:val="00FA73C7"/>
    <w:rsid w:val="00FB03AD"/>
    <w:rsid w:val="00FB112E"/>
    <w:rsid w:val="00FB21BC"/>
    <w:rsid w:val="00FB2AB8"/>
    <w:rsid w:val="00FB2D49"/>
    <w:rsid w:val="00FB2FB7"/>
    <w:rsid w:val="00FB3A77"/>
    <w:rsid w:val="00FB426A"/>
    <w:rsid w:val="00FB47DA"/>
    <w:rsid w:val="00FB4C29"/>
    <w:rsid w:val="00FB5ABC"/>
    <w:rsid w:val="00FB73D2"/>
    <w:rsid w:val="00FB75C6"/>
    <w:rsid w:val="00FB7DC4"/>
    <w:rsid w:val="00FC0A88"/>
    <w:rsid w:val="00FC2CDD"/>
    <w:rsid w:val="00FC3089"/>
    <w:rsid w:val="00FC449B"/>
    <w:rsid w:val="00FC4C55"/>
    <w:rsid w:val="00FC5043"/>
    <w:rsid w:val="00FC5442"/>
    <w:rsid w:val="00FC5ADF"/>
    <w:rsid w:val="00FC6D0B"/>
    <w:rsid w:val="00FC6F78"/>
    <w:rsid w:val="00FD008A"/>
    <w:rsid w:val="00FD2708"/>
    <w:rsid w:val="00FD2728"/>
    <w:rsid w:val="00FD31F4"/>
    <w:rsid w:val="00FD37B9"/>
    <w:rsid w:val="00FD3DE1"/>
    <w:rsid w:val="00FD4369"/>
    <w:rsid w:val="00FD4DAE"/>
    <w:rsid w:val="00FD56D4"/>
    <w:rsid w:val="00FD5883"/>
    <w:rsid w:val="00FD5FFF"/>
    <w:rsid w:val="00FD6205"/>
    <w:rsid w:val="00FD6E7A"/>
    <w:rsid w:val="00FD736E"/>
    <w:rsid w:val="00FD7A03"/>
    <w:rsid w:val="00FD7F71"/>
    <w:rsid w:val="00FE05B1"/>
    <w:rsid w:val="00FE1611"/>
    <w:rsid w:val="00FE1984"/>
    <w:rsid w:val="00FE3A94"/>
    <w:rsid w:val="00FE47B9"/>
    <w:rsid w:val="00FE50A0"/>
    <w:rsid w:val="00FE5440"/>
    <w:rsid w:val="00FE5F8C"/>
    <w:rsid w:val="00FE7263"/>
    <w:rsid w:val="00FE73B2"/>
    <w:rsid w:val="00FE7695"/>
    <w:rsid w:val="00FE7AEA"/>
    <w:rsid w:val="00FE7B29"/>
    <w:rsid w:val="00FF0A7D"/>
    <w:rsid w:val="00FF1605"/>
    <w:rsid w:val="00FF16B7"/>
    <w:rsid w:val="00FF1D7E"/>
    <w:rsid w:val="00FF28F6"/>
    <w:rsid w:val="00FF2A8E"/>
    <w:rsid w:val="00FF2BC7"/>
    <w:rsid w:val="00FF2C3F"/>
    <w:rsid w:val="00FF2F38"/>
    <w:rsid w:val="00FF37E5"/>
    <w:rsid w:val="00FF5DD5"/>
    <w:rsid w:val="00FF650E"/>
    <w:rsid w:val="00FF6823"/>
    <w:rsid w:val="00FF6996"/>
    <w:rsid w:val="00FF6B2E"/>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4A406"/>
  <w15:docId w15:val="{962BDDF7-B00B-436B-813E-0F890160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798"/>
    <w:pPr>
      <w:spacing w:before="120" w:after="120" w:line="240" w:lineRule="auto"/>
      <w:jc w:val="both"/>
    </w:pPr>
    <w:rPr>
      <w:sz w:val="20"/>
    </w:rPr>
  </w:style>
  <w:style w:type="paragraph" w:styleId="Heading1">
    <w:name w:val="heading 1"/>
    <w:basedOn w:val="Normal"/>
    <w:next w:val="Normal"/>
    <w:link w:val="Heading1Char"/>
    <w:uiPriority w:val="9"/>
    <w:qFormat/>
    <w:rsid w:val="00C43EB4"/>
    <w:pPr>
      <w:keepNext/>
      <w:keepLines/>
      <w:numPr>
        <w:numId w:val="1"/>
      </w:numPr>
      <w:spacing w:before="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1EFC"/>
    <w:pPr>
      <w:keepNext/>
      <w:keepLines/>
      <w:numPr>
        <w:ilvl w:val="1"/>
        <w:numId w:val="1"/>
      </w:numPr>
      <w:spacing w:before="24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8E7B79"/>
    <w:pPr>
      <w:keepNext/>
      <w:keepLines/>
      <w:numPr>
        <w:ilvl w:val="2"/>
        <w:numId w:val="1"/>
      </w:numPr>
      <w:spacing w:before="24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956E9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6E9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6E9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6E9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6E90"/>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56E9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D17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D177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43EB4"/>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21EFC"/>
    <w:rPr>
      <w:rFonts w:eastAsiaTheme="majorEastAsia" w:cstheme="majorBidi"/>
      <w:b/>
      <w:bCs/>
      <w:sz w:val="24"/>
      <w:szCs w:val="26"/>
    </w:rPr>
  </w:style>
  <w:style w:type="character" w:customStyle="1" w:styleId="Heading3Char">
    <w:name w:val="Heading 3 Char"/>
    <w:basedOn w:val="DefaultParagraphFont"/>
    <w:link w:val="Heading3"/>
    <w:uiPriority w:val="9"/>
    <w:rsid w:val="008E7B79"/>
    <w:rPr>
      <w:rFonts w:eastAsiaTheme="majorEastAsia" w:cstheme="majorBidi"/>
      <w:b/>
      <w:bCs/>
      <w:sz w:val="20"/>
    </w:rPr>
  </w:style>
  <w:style w:type="character" w:customStyle="1" w:styleId="Heading4Char">
    <w:name w:val="Heading 4 Char"/>
    <w:basedOn w:val="DefaultParagraphFont"/>
    <w:link w:val="Heading4"/>
    <w:uiPriority w:val="9"/>
    <w:semiHidden/>
    <w:rsid w:val="00956E90"/>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956E90"/>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956E90"/>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956E90"/>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56E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6E9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qFormat/>
    <w:rsid w:val="00B2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20DCD"/>
    <w:pPr>
      <w:numPr>
        <w:numId w:val="0"/>
      </w:numPr>
      <w:spacing w:before="480" w:after="0" w:line="276" w:lineRule="auto"/>
      <w:outlineLvl w:val="9"/>
    </w:pPr>
    <w:rPr>
      <w:rFonts w:asciiTheme="majorHAnsi" w:hAnsiTheme="majorHAnsi"/>
      <w:lang w:eastAsia="ja-JP"/>
    </w:rPr>
  </w:style>
  <w:style w:type="paragraph" w:styleId="TOC1">
    <w:name w:val="toc 1"/>
    <w:basedOn w:val="Normal"/>
    <w:next w:val="Normal"/>
    <w:autoRedefine/>
    <w:uiPriority w:val="39"/>
    <w:unhideWhenUsed/>
    <w:rsid w:val="00C36B79"/>
    <w:pPr>
      <w:tabs>
        <w:tab w:val="left" w:pos="440"/>
        <w:tab w:val="right" w:leader="dot" w:pos="9593"/>
      </w:tabs>
      <w:spacing w:after="100"/>
    </w:pPr>
  </w:style>
  <w:style w:type="paragraph" w:styleId="TOC2">
    <w:name w:val="toc 2"/>
    <w:basedOn w:val="Normal"/>
    <w:next w:val="Normal"/>
    <w:autoRedefine/>
    <w:uiPriority w:val="39"/>
    <w:unhideWhenUsed/>
    <w:rsid w:val="00B20DCD"/>
    <w:pPr>
      <w:spacing w:after="100"/>
      <w:ind w:left="220"/>
    </w:pPr>
  </w:style>
  <w:style w:type="paragraph" w:styleId="TOC3">
    <w:name w:val="toc 3"/>
    <w:basedOn w:val="Normal"/>
    <w:next w:val="Normal"/>
    <w:autoRedefine/>
    <w:uiPriority w:val="39"/>
    <w:unhideWhenUsed/>
    <w:rsid w:val="00EE7FB4"/>
    <w:pPr>
      <w:tabs>
        <w:tab w:val="left" w:pos="1080"/>
        <w:tab w:val="right" w:leader="dot" w:pos="9593"/>
      </w:tabs>
      <w:spacing w:before="0" w:after="0"/>
      <w:ind w:left="440"/>
    </w:pPr>
  </w:style>
  <w:style w:type="character" w:styleId="Hyperlink">
    <w:name w:val="Hyperlink"/>
    <w:basedOn w:val="DefaultParagraphFont"/>
    <w:uiPriority w:val="99"/>
    <w:unhideWhenUsed/>
    <w:qFormat/>
    <w:rsid w:val="00B20DCD"/>
    <w:rPr>
      <w:color w:val="0000FF" w:themeColor="hyperlink"/>
      <w:u w:val="single"/>
    </w:rPr>
  </w:style>
  <w:style w:type="paragraph" w:styleId="BalloonText">
    <w:name w:val="Balloon Text"/>
    <w:basedOn w:val="Normal"/>
    <w:link w:val="BalloonTextChar"/>
    <w:uiPriority w:val="99"/>
    <w:semiHidden/>
    <w:unhideWhenUsed/>
    <w:rsid w:val="00B20DC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DCD"/>
    <w:rPr>
      <w:rFonts w:ascii="Tahoma" w:hAnsi="Tahoma" w:cs="Tahoma"/>
      <w:sz w:val="16"/>
      <w:szCs w:val="16"/>
    </w:rPr>
  </w:style>
  <w:style w:type="character" w:styleId="Emphasis">
    <w:name w:val="Emphasis"/>
    <w:basedOn w:val="DefaultParagraphFont"/>
    <w:uiPriority w:val="20"/>
    <w:qFormat/>
    <w:rsid w:val="00B20DCD"/>
    <w:rPr>
      <w:i/>
      <w:iCs/>
    </w:rPr>
  </w:style>
  <w:style w:type="paragraph" w:styleId="Header">
    <w:name w:val="header"/>
    <w:basedOn w:val="Normal"/>
    <w:link w:val="HeaderChar"/>
    <w:unhideWhenUsed/>
    <w:rsid w:val="00170929"/>
    <w:pPr>
      <w:tabs>
        <w:tab w:val="center" w:pos="4703"/>
        <w:tab w:val="right" w:pos="9406"/>
      </w:tabs>
      <w:spacing w:before="0" w:after="0"/>
    </w:pPr>
  </w:style>
  <w:style w:type="character" w:customStyle="1" w:styleId="HeaderChar">
    <w:name w:val="Header Char"/>
    <w:basedOn w:val="DefaultParagraphFont"/>
    <w:link w:val="Header"/>
    <w:rsid w:val="00170929"/>
  </w:style>
  <w:style w:type="paragraph" w:styleId="Footer">
    <w:name w:val="footer"/>
    <w:basedOn w:val="Normal"/>
    <w:link w:val="FooterChar"/>
    <w:uiPriority w:val="99"/>
    <w:unhideWhenUsed/>
    <w:qFormat/>
    <w:rsid w:val="00170929"/>
    <w:pPr>
      <w:tabs>
        <w:tab w:val="center" w:pos="4703"/>
        <w:tab w:val="right" w:pos="9406"/>
      </w:tabs>
      <w:spacing w:before="0" w:after="0"/>
    </w:pPr>
  </w:style>
  <w:style w:type="character" w:customStyle="1" w:styleId="FooterChar">
    <w:name w:val="Footer Char"/>
    <w:basedOn w:val="DefaultParagraphFont"/>
    <w:link w:val="Footer"/>
    <w:uiPriority w:val="99"/>
    <w:qFormat/>
    <w:rsid w:val="00170929"/>
  </w:style>
  <w:style w:type="paragraph" w:styleId="NoSpacing">
    <w:name w:val="No Spacing"/>
    <w:link w:val="NoSpacingChar"/>
    <w:uiPriority w:val="1"/>
    <w:qFormat/>
    <w:rsid w:val="0066650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6505"/>
    <w:rPr>
      <w:rFonts w:eastAsiaTheme="minorEastAsia"/>
      <w:lang w:eastAsia="ja-JP"/>
    </w:rPr>
  </w:style>
  <w:style w:type="paragraph" w:customStyle="1" w:styleId="MessageHeaderFirst">
    <w:name w:val="Message Header First"/>
    <w:basedOn w:val="MessageHeader"/>
    <w:next w:val="MessageHeader"/>
    <w:rsid w:val="006B07B3"/>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s="Times New Roman"/>
      <w:caps/>
      <w:sz w:val="18"/>
      <w:szCs w:val="20"/>
    </w:rPr>
  </w:style>
  <w:style w:type="paragraph" w:styleId="MessageHeader">
    <w:name w:val="Message Header"/>
    <w:basedOn w:val="Normal"/>
    <w:link w:val="MessageHeaderChar"/>
    <w:uiPriority w:val="99"/>
    <w:semiHidden/>
    <w:unhideWhenUsed/>
    <w:rsid w:val="006B07B3"/>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07B3"/>
    <w:rPr>
      <w:rFonts w:asciiTheme="majorHAnsi" w:eastAsiaTheme="majorEastAsia" w:hAnsiTheme="majorHAnsi" w:cstheme="majorBidi"/>
      <w:sz w:val="24"/>
      <w:szCs w:val="24"/>
      <w:shd w:val="pct20" w:color="auto" w:fill="auto"/>
    </w:rPr>
  </w:style>
  <w:style w:type="paragraph" w:styleId="ListParagraph">
    <w:name w:val="List Paragraph"/>
    <w:aliases w:val="Bullit,Bullets,List Paragraph1,Colorful List - Accent 11,List Paragraph (numbered (a)),List Paragraph Char Char Char,Use Case List Paragraph,List Paragraph2,Lapis Bulleted List,Dot pt,F5 List Paragraph,No Spacing1,Indicator Text,Bullet 1"/>
    <w:basedOn w:val="Normal"/>
    <w:link w:val="ListParagraphChar"/>
    <w:uiPriority w:val="34"/>
    <w:qFormat/>
    <w:rsid w:val="002C1E0C"/>
    <w:pPr>
      <w:spacing w:before="0"/>
      <w:ind w:left="720"/>
    </w:pPr>
    <w:rPr>
      <w:rFonts w:ascii="Calibri" w:eastAsia="Times New Roman" w:hAnsi="Calibri" w:cs="Times New Roman"/>
    </w:rPr>
  </w:style>
  <w:style w:type="character" w:customStyle="1" w:styleId="ListParagraphChar">
    <w:name w:val="List Paragraph Char"/>
    <w:aliases w:val="Bullit Char,Bullets Char,List Paragraph1 Char,Colorful List - Accent 11 Char,List Paragraph (numbered (a)) Char,List Paragraph Char Char Char Char,Use Case List Paragraph Char,List Paragraph2 Char,Lapis Bulleted List Char,Dot pt Char"/>
    <w:link w:val="ListParagraph"/>
    <w:uiPriority w:val="34"/>
    <w:qFormat/>
    <w:locked/>
    <w:rsid w:val="002C1E0C"/>
    <w:rPr>
      <w:rFonts w:ascii="Calibri" w:eastAsia="Times New Roman" w:hAnsi="Calibri" w:cs="Times New Roman"/>
      <w:sz w:val="20"/>
    </w:rPr>
  </w:style>
  <w:style w:type="paragraph" w:styleId="BodyText">
    <w:name w:val="Body Text"/>
    <w:basedOn w:val="Normal"/>
    <w:link w:val="BodyTextChar"/>
    <w:rsid w:val="00B2727D"/>
    <w:pPr>
      <w:overflowPunct w:val="0"/>
      <w:autoSpaceDE w:val="0"/>
      <w:autoSpaceDN w:val="0"/>
      <w:adjustRightInd w:val="0"/>
      <w:spacing w:before="0" w:line="240" w:lineRule="atLeast"/>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2727D"/>
    <w:rPr>
      <w:rFonts w:ascii="Times New Roman" w:eastAsia="Times New Roman" w:hAnsi="Times New Roman" w:cs="Times New Roman"/>
      <w:sz w:val="24"/>
      <w:szCs w:val="20"/>
    </w:rPr>
  </w:style>
  <w:style w:type="character" w:styleId="FootnoteReference">
    <w:name w:val="footnote reference"/>
    <w:aliases w:val="16 Point,Superscript 6 Point,Fußnotenzeichen 9,Superscript 6 Point + 11 pt,ftref,fr,Footnote Ref in FtNote, BVI fnr,Style 24,o,SUPERS,BVI fnr,BVI fnr Car Car,BVI fnr Car,BVI fnr Car Car Car Car,Footnote text, BVI fnr Car Car,Ref,num,n"/>
    <w:link w:val="CharCharCharCharCarChar"/>
    <w:uiPriority w:val="99"/>
    <w:qFormat/>
    <w:rsid w:val="00B2727D"/>
    <w:rPr>
      <w:vertAlign w:val="superscript"/>
    </w:rPr>
  </w:style>
  <w:style w:type="paragraph" w:styleId="FootnoteText">
    <w:name w:val="footnote text"/>
    <w:aliases w:val="Geneva 9,Font: Geneva 9,Boston 10,f,single space,Footnote Text Char Char Char Char,Footnote Text Char Char,footnote text,Footnote Text Char2,Footnote Text Char1 Char1,Footnote Text Char Char Char,Footnote Text Char2 Char Char Char,ft,fn,C"/>
    <w:basedOn w:val="Normal"/>
    <w:link w:val="FootnoteTextChar"/>
    <w:qFormat/>
    <w:rsid w:val="0022664B"/>
    <w:pPr>
      <w:keepLines/>
      <w:overflowPunct w:val="0"/>
      <w:autoSpaceDE w:val="0"/>
      <w:autoSpaceDN w:val="0"/>
      <w:adjustRightInd w:val="0"/>
      <w:spacing w:before="0" w:after="40"/>
      <w:textAlignment w:val="baseline"/>
    </w:pPr>
    <w:rPr>
      <w:rFonts w:eastAsia="Times New Roman" w:cs="Times New Roman"/>
      <w:sz w:val="18"/>
      <w:szCs w:val="20"/>
    </w:rPr>
  </w:style>
  <w:style w:type="character" w:customStyle="1" w:styleId="FootnoteTextChar">
    <w:name w:val="Footnote Text Char"/>
    <w:aliases w:val="Geneva 9 Char,Font: Geneva 9 Char,Boston 10 Char,f Char,single space Char,Footnote Text Char Char Char Char Char,Footnote Text Char Char Char1,footnote text Char,Footnote Text Char2 Char,Footnote Text Char1 Char1 Char,ft Char,fn Char"/>
    <w:basedOn w:val="DefaultParagraphFont"/>
    <w:link w:val="FootnoteText"/>
    <w:uiPriority w:val="99"/>
    <w:qFormat/>
    <w:rsid w:val="0022664B"/>
    <w:rPr>
      <w:rFonts w:eastAsia="Times New Roman" w:cs="Times New Roman"/>
      <w:sz w:val="18"/>
      <w:szCs w:val="20"/>
    </w:rPr>
  </w:style>
  <w:style w:type="paragraph" w:customStyle="1" w:styleId="Default">
    <w:name w:val="Default"/>
    <w:qFormat/>
    <w:rsid w:val="00BC511C"/>
    <w:pPr>
      <w:autoSpaceDE w:val="0"/>
      <w:autoSpaceDN w:val="0"/>
      <w:adjustRightInd w:val="0"/>
      <w:spacing w:after="0" w:line="240" w:lineRule="auto"/>
    </w:pPr>
    <w:rPr>
      <w:rFonts w:ascii="DJAIAN+TimesNewRoman" w:eastAsia="Times New Roman" w:hAnsi="DJAIAN+TimesNewRoman" w:cs="DJAIAN+TimesNewRoman"/>
      <w:color w:val="000000"/>
      <w:sz w:val="24"/>
      <w:szCs w:val="24"/>
    </w:rPr>
  </w:style>
  <w:style w:type="paragraph" w:customStyle="1" w:styleId="1">
    <w:name w:val="列出段落1"/>
    <w:basedOn w:val="Normal"/>
    <w:uiPriority w:val="34"/>
    <w:qFormat/>
    <w:rsid w:val="000B25D9"/>
    <w:pPr>
      <w:spacing w:before="200" w:after="200" w:line="276" w:lineRule="auto"/>
      <w:ind w:left="720"/>
      <w:contextualSpacing/>
      <w:jc w:val="left"/>
    </w:pPr>
    <w:rPr>
      <w:rFonts w:ascii="Calibri" w:eastAsia="Times New Roman" w:hAnsi="Calibri" w:cs="Times New Roman"/>
      <w:szCs w:val="20"/>
      <w:lang w:bidi="en-US"/>
    </w:rPr>
  </w:style>
  <w:style w:type="paragraph" w:styleId="BodyText2">
    <w:name w:val="Body Text 2"/>
    <w:basedOn w:val="Normal"/>
    <w:link w:val="BodyText2Char"/>
    <w:uiPriority w:val="99"/>
    <w:semiHidden/>
    <w:unhideWhenUsed/>
    <w:rsid w:val="0035699F"/>
    <w:pPr>
      <w:spacing w:line="480" w:lineRule="auto"/>
    </w:pPr>
  </w:style>
  <w:style w:type="character" w:customStyle="1" w:styleId="BodyText2Char">
    <w:name w:val="Body Text 2 Char"/>
    <w:basedOn w:val="DefaultParagraphFont"/>
    <w:link w:val="BodyText2"/>
    <w:uiPriority w:val="99"/>
    <w:semiHidden/>
    <w:rsid w:val="0035699F"/>
  </w:style>
  <w:style w:type="paragraph" w:styleId="NormalWeb">
    <w:name w:val="Normal (Web)"/>
    <w:aliases w:val=" webb"/>
    <w:basedOn w:val="Normal"/>
    <w:uiPriority w:val="99"/>
    <w:unhideWhenUsed/>
    <w:rsid w:val="00900278"/>
    <w:pPr>
      <w:spacing w:before="100" w:beforeAutospacing="1" w:after="100" w:afterAutospacing="1"/>
      <w:jc w:val="left"/>
    </w:pPr>
    <w:rPr>
      <w:rFonts w:ascii="Times New Roman" w:eastAsia="Times New Roman" w:hAnsi="Times New Roman" w:cs="Times New Roman"/>
      <w:sz w:val="24"/>
      <w:szCs w:val="24"/>
    </w:rPr>
  </w:style>
  <w:style w:type="paragraph" w:customStyle="1" w:styleId="NumberedParas">
    <w:name w:val="Numbered Paras"/>
    <w:basedOn w:val="Normal"/>
    <w:qFormat/>
    <w:rsid w:val="001F1445"/>
    <w:pPr>
      <w:suppressAutoHyphens/>
      <w:spacing w:before="0" w:after="0"/>
    </w:pPr>
    <w:rPr>
      <w:rFonts w:ascii="Arial" w:eastAsia="SimSun" w:hAnsi="Arial" w:cs="Mangal"/>
      <w:color w:val="000000"/>
      <w:kern w:val="1"/>
      <w:sz w:val="24"/>
      <w:lang w:eastAsia="hi-IN" w:bidi="hi-IN"/>
    </w:rPr>
  </w:style>
  <w:style w:type="character" w:customStyle="1" w:styleId="UnresolvedMention1">
    <w:name w:val="Unresolved Mention1"/>
    <w:basedOn w:val="DefaultParagraphFont"/>
    <w:uiPriority w:val="99"/>
    <w:semiHidden/>
    <w:unhideWhenUsed/>
    <w:rsid w:val="00584813"/>
    <w:rPr>
      <w:color w:val="808080"/>
      <w:shd w:val="clear" w:color="auto" w:fill="E6E6E6"/>
    </w:rPr>
  </w:style>
  <w:style w:type="paragraph" w:styleId="Caption">
    <w:name w:val="caption"/>
    <w:basedOn w:val="Normal"/>
    <w:next w:val="Normal"/>
    <w:link w:val="CaptionChar"/>
    <w:uiPriority w:val="35"/>
    <w:unhideWhenUsed/>
    <w:qFormat/>
    <w:rsid w:val="00A533C8"/>
    <w:pPr>
      <w:spacing w:before="60" w:after="60"/>
      <w:jc w:val="center"/>
    </w:pPr>
    <w:rPr>
      <w:b/>
      <w:i/>
      <w:iCs/>
      <w:szCs w:val="18"/>
    </w:rPr>
  </w:style>
  <w:style w:type="paragraph" w:customStyle="1" w:styleId="Footnote">
    <w:name w:val="Footnote"/>
    <w:basedOn w:val="FootnoteText"/>
    <w:link w:val="FootnoteChar"/>
    <w:qFormat/>
    <w:rsid w:val="009639A1"/>
  </w:style>
  <w:style w:type="character" w:customStyle="1" w:styleId="CaptionChar">
    <w:name w:val="Caption Char"/>
    <w:basedOn w:val="DefaultParagraphFont"/>
    <w:link w:val="Caption"/>
    <w:uiPriority w:val="35"/>
    <w:rsid w:val="00A533C8"/>
    <w:rPr>
      <w:b/>
      <w:i/>
      <w:iCs/>
      <w:sz w:val="20"/>
      <w:szCs w:val="18"/>
    </w:rPr>
  </w:style>
  <w:style w:type="character" w:customStyle="1" w:styleId="FootnoteChar">
    <w:name w:val="Footnote Char"/>
    <w:basedOn w:val="CaptionChar"/>
    <w:link w:val="Footnote"/>
    <w:rsid w:val="009639A1"/>
    <w:rPr>
      <w:rFonts w:eastAsia="Times New Roman" w:cs="Times New Roman"/>
      <w:b/>
      <w:i w:val="0"/>
      <w:iCs w:val="0"/>
      <w:sz w:val="16"/>
      <w:szCs w:val="20"/>
    </w:rPr>
  </w:style>
  <w:style w:type="paragraph" w:customStyle="1" w:styleId="Pa4">
    <w:name w:val="Pa4"/>
    <w:basedOn w:val="Default"/>
    <w:next w:val="Default"/>
    <w:uiPriority w:val="99"/>
    <w:rsid w:val="00B50E75"/>
    <w:pPr>
      <w:spacing w:line="240" w:lineRule="atLeast"/>
    </w:pPr>
    <w:rPr>
      <w:rFonts w:ascii="Arial" w:eastAsiaTheme="minorHAnsi" w:hAnsi="Arial" w:cs="Arial"/>
      <w:color w:val="auto"/>
    </w:rPr>
  </w:style>
  <w:style w:type="character" w:customStyle="1" w:styleId="A5">
    <w:name w:val="A5"/>
    <w:uiPriority w:val="99"/>
    <w:rsid w:val="00B50E75"/>
    <w:rPr>
      <w:color w:val="211D1E"/>
      <w:sz w:val="22"/>
      <w:szCs w:val="22"/>
    </w:rPr>
  </w:style>
  <w:style w:type="paragraph" w:customStyle="1" w:styleId="Pa13">
    <w:name w:val="Pa13"/>
    <w:basedOn w:val="Default"/>
    <w:next w:val="Default"/>
    <w:uiPriority w:val="99"/>
    <w:rsid w:val="006E0D71"/>
    <w:pPr>
      <w:spacing w:line="240" w:lineRule="atLeast"/>
    </w:pPr>
    <w:rPr>
      <w:rFonts w:ascii="Arial" w:eastAsiaTheme="minorHAnsi" w:hAnsi="Arial" w:cs="Arial"/>
      <w:color w:val="auto"/>
    </w:rPr>
  </w:style>
  <w:style w:type="character" w:customStyle="1" w:styleId="DK-Bold">
    <w:name w:val="DK-Bold"/>
    <w:basedOn w:val="DefaultParagraphFont"/>
    <w:rsid w:val="00CE685B"/>
    <w:rPr>
      <w:b/>
    </w:rPr>
  </w:style>
  <w:style w:type="paragraph" w:styleId="TableofFigures">
    <w:name w:val="table of figures"/>
    <w:basedOn w:val="Normal"/>
    <w:next w:val="Normal"/>
    <w:uiPriority w:val="99"/>
    <w:unhideWhenUsed/>
    <w:rsid w:val="00DF2E09"/>
    <w:pPr>
      <w:spacing w:after="0"/>
    </w:pPr>
  </w:style>
  <w:style w:type="character" w:styleId="FollowedHyperlink">
    <w:name w:val="FollowedHyperlink"/>
    <w:basedOn w:val="DefaultParagraphFont"/>
    <w:uiPriority w:val="99"/>
    <w:semiHidden/>
    <w:unhideWhenUsed/>
    <w:rsid w:val="008C57DD"/>
    <w:rPr>
      <w:color w:val="800080" w:themeColor="followedHyperlink"/>
      <w:u w:val="single"/>
    </w:rPr>
  </w:style>
  <w:style w:type="paragraph" w:customStyle="1" w:styleId="B">
    <w:name w:val="B"/>
    <w:basedOn w:val="Normal"/>
    <w:uiPriority w:val="99"/>
    <w:rsid w:val="00EA780A"/>
    <w:pPr>
      <w:suppressAutoHyphens/>
      <w:spacing w:before="80" w:after="0"/>
      <w:jc w:val="left"/>
    </w:pPr>
    <w:rPr>
      <w:rFonts w:ascii="Times New Roman" w:eastAsia="Times New Roman" w:hAnsi="Times New Roman" w:cs="Calibri"/>
      <w:sz w:val="18"/>
      <w:szCs w:val="18"/>
      <w:lang w:eastAsia="ar-SA"/>
    </w:rPr>
  </w:style>
  <w:style w:type="paragraph" w:customStyle="1" w:styleId="BodyText23">
    <w:name w:val="Body Text 23"/>
    <w:basedOn w:val="Normal"/>
    <w:rsid w:val="00191F5D"/>
    <w:pPr>
      <w:widowControl w:val="0"/>
      <w:tabs>
        <w:tab w:val="left" w:pos="547"/>
      </w:tabs>
      <w:spacing w:before="0" w:after="0"/>
      <w:jc w:val="left"/>
    </w:pPr>
    <w:rPr>
      <w:rFonts w:ascii="Times New Roman" w:eastAsia="Times New Roman" w:hAnsi="Times New Roman" w:cs="Times New Roman"/>
      <w:snapToGrid w:val="0"/>
      <w:sz w:val="22"/>
      <w:szCs w:val="20"/>
    </w:rPr>
  </w:style>
  <w:style w:type="paragraph" w:customStyle="1" w:styleId="A">
    <w:name w:val="A"/>
    <w:basedOn w:val="Normal"/>
    <w:rsid w:val="00191F5D"/>
    <w:pPr>
      <w:numPr>
        <w:numId w:val="2"/>
      </w:numPr>
      <w:tabs>
        <w:tab w:val="clear" w:pos="1080"/>
      </w:tabs>
      <w:spacing w:before="0" w:after="100"/>
      <w:ind w:left="630" w:hanging="360"/>
    </w:pPr>
    <w:rPr>
      <w:rFonts w:ascii="Times New Roman" w:eastAsia="Calibri" w:hAnsi="Times New Roman" w:cs="Times New Roman"/>
      <w:sz w:val="22"/>
    </w:rPr>
  </w:style>
  <w:style w:type="character" w:styleId="Strong">
    <w:name w:val="Strong"/>
    <w:basedOn w:val="DefaultParagraphFont"/>
    <w:uiPriority w:val="22"/>
    <w:qFormat/>
    <w:rsid w:val="00501311"/>
    <w:rPr>
      <w:b/>
      <w:bCs/>
    </w:rPr>
  </w:style>
  <w:style w:type="paragraph" w:customStyle="1" w:styleId="Text1">
    <w:name w:val="Text1"/>
    <w:basedOn w:val="Normal"/>
    <w:link w:val="Text1Char"/>
    <w:qFormat/>
    <w:rsid w:val="00D6481D"/>
    <w:pPr>
      <w:jc w:val="left"/>
    </w:pPr>
    <w:rPr>
      <w:rFonts w:ascii="Arial" w:eastAsia="Arial" w:hAnsi="Arial" w:cs="Times New Roman"/>
      <w:sz w:val="22"/>
      <w:lang w:val="x-none"/>
    </w:rPr>
  </w:style>
  <w:style w:type="character" w:customStyle="1" w:styleId="Text1Char">
    <w:name w:val="Text1 Char"/>
    <w:link w:val="Text1"/>
    <w:locked/>
    <w:rsid w:val="00D6481D"/>
    <w:rPr>
      <w:rFonts w:ascii="Arial" w:eastAsia="Arial" w:hAnsi="Arial" w:cs="Times New Roman"/>
      <w:lang w:val="x-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2C5993"/>
    <w:pPr>
      <w:spacing w:before="0" w:after="40"/>
    </w:pPr>
    <w:rPr>
      <w:sz w:val="22"/>
      <w:vertAlign w:val="superscript"/>
    </w:rPr>
  </w:style>
  <w:style w:type="table" w:styleId="TableTheme">
    <w:name w:val="Table Theme"/>
    <w:basedOn w:val="TableNormal"/>
    <w:uiPriority w:val="99"/>
    <w:rsid w:val="005039A9"/>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22690"/>
    <w:rPr>
      <w:sz w:val="16"/>
      <w:szCs w:val="16"/>
    </w:rPr>
  </w:style>
  <w:style w:type="paragraph" w:styleId="CommentText">
    <w:name w:val="annotation text"/>
    <w:basedOn w:val="Normal"/>
    <w:link w:val="CommentTextChar"/>
    <w:uiPriority w:val="99"/>
    <w:unhideWhenUsed/>
    <w:rsid w:val="00C22690"/>
    <w:rPr>
      <w:szCs w:val="20"/>
    </w:rPr>
  </w:style>
  <w:style w:type="character" w:customStyle="1" w:styleId="CommentTextChar">
    <w:name w:val="Comment Text Char"/>
    <w:basedOn w:val="DefaultParagraphFont"/>
    <w:link w:val="CommentText"/>
    <w:uiPriority w:val="99"/>
    <w:rsid w:val="00C22690"/>
    <w:rPr>
      <w:sz w:val="20"/>
      <w:szCs w:val="20"/>
    </w:rPr>
  </w:style>
  <w:style w:type="paragraph" w:styleId="CommentSubject">
    <w:name w:val="annotation subject"/>
    <w:basedOn w:val="CommentText"/>
    <w:next w:val="CommentText"/>
    <w:link w:val="CommentSubjectChar"/>
    <w:uiPriority w:val="99"/>
    <w:semiHidden/>
    <w:unhideWhenUsed/>
    <w:rsid w:val="00C22690"/>
    <w:rPr>
      <w:b/>
      <w:bCs/>
    </w:rPr>
  </w:style>
  <w:style w:type="character" w:customStyle="1" w:styleId="CommentSubjectChar">
    <w:name w:val="Comment Subject Char"/>
    <w:basedOn w:val="CommentTextChar"/>
    <w:link w:val="CommentSubject"/>
    <w:uiPriority w:val="99"/>
    <w:semiHidden/>
    <w:rsid w:val="00C22690"/>
    <w:rPr>
      <w:b/>
      <w:bCs/>
      <w:sz w:val="20"/>
      <w:szCs w:val="20"/>
    </w:rPr>
  </w:style>
  <w:style w:type="paragraph" w:customStyle="1" w:styleId="TableParagraph">
    <w:name w:val="Table Paragraph"/>
    <w:basedOn w:val="Normal"/>
    <w:uiPriority w:val="1"/>
    <w:qFormat/>
    <w:rsid w:val="00B130EB"/>
    <w:pPr>
      <w:widowControl w:val="0"/>
      <w:autoSpaceDE w:val="0"/>
      <w:autoSpaceDN w:val="0"/>
      <w:spacing w:before="0" w:after="0"/>
      <w:jc w:val="left"/>
    </w:pPr>
    <w:rPr>
      <w:rFonts w:ascii="Times New Roman" w:eastAsia="Times New Roman" w:hAnsi="Times New Roman" w:cs="Times New Roman"/>
      <w:sz w:val="22"/>
    </w:rPr>
  </w:style>
  <w:style w:type="paragraph" w:customStyle="1" w:styleId="Tabletext">
    <w:name w:val="Table text"/>
    <w:basedOn w:val="Normal"/>
    <w:autoRedefine/>
    <w:qFormat/>
    <w:rsid w:val="00490092"/>
    <w:pPr>
      <w:widowControl w:val="0"/>
      <w:spacing w:before="0" w:after="0"/>
      <w:ind w:left="144" w:hanging="144"/>
      <w:jc w:val="left"/>
    </w:pPr>
    <w:rPr>
      <w:rFonts w:ascii="Times New Roman" w:eastAsia="PMingLiU" w:hAnsi="Times New Roman" w:cs="Times New Roman"/>
      <w:iCs/>
      <w:color w:val="000000"/>
      <w:sz w:val="18"/>
      <w:szCs w:val="18"/>
    </w:rPr>
  </w:style>
  <w:style w:type="paragraph" w:customStyle="1" w:styleId="Paranumbered">
    <w:name w:val="Para numbered"/>
    <w:basedOn w:val="Normal"/>
    <w:link w:val="ParanumberedChar"/>
    <w:autoRedefine/>
    <w:qFormat/>
    <w:rsid w:val="00DF2DC2"/>
    <w:pPr>
      <w:tabs>
        <w:tab w:val="left" w:pos="540"/>
      </w:tabs>
      <w:jc w:val="left"/>
    </w:pPr>
    <w:rPr>
      <w:rFonts w:ascii="Times New Roman" w:hAnsi="Times New Roman"/>
      <w:sz w:val="22"/>
    </w:rPr>
  </w:style>
  <w:style w:type="character" w:customStyle="1" w:styleId="ParanumberedChar">
    <w:name w:val="Para numbered Char"/>
    <w:basedOn w:val="DefaultParagraphFont"/>
    <w:link w:val="Paranumbered"/>
    <w:rsid w:val="00DF2DC2"/>
    <w:rPr>
      <w:rFonts w:ascii="Times New Roman" w:hAnsi="Times New Roman"/>
    </w:rPr>
  </w:style>
  <w:style w:type="character" w:styleId="UnresolvedMention">
    <w:name w:val="Unresolved Mention"/>
    <w:basedOn w:val="DefaultParagraphFont"/>
    <w:uiPriority w:val="99"/>
    <w:semiHidden/>
    <w:unhideWhenUsed/>
    <w:rsid w:val="00890A8B"/>
    <w:rPr>
      <w:color w:val="605E5C"/>
      <w:shd w:val="clear" w:color="auto" w:fill="E1DFDD"/>
    </w:rPr>
  </w:style>
  <w:style w:type="character" w:customStyle="1" w:styleId="ms-rtethemeforecolor-1-0">
    <w:name w:val="ms-rtethemeforecolor-1-0"/>
    <w:basedOn w:val="DefaultParagraphFont"/>
    <w:rsid w:val="00C30E60"/>
  </w:style>
  <w:style w:type="paragraph" w:styleId="Revision">
    <w:name w:val="Revision"/>
    <w:hidden/>
    <w:uiPriority w:val="99"/>
    <w:semiHidden/>
    <w:rsid w:val="009C191C"/>
    <w:pPr>
      <w:spacing w:after="0" w:line="240" w:lineRule="auto"/>
    </w:pPr>
    <w:rPr>
      <w:sz w:val="20"/>
    </w:rPr>
  </w:style>
  <w:style w:type="character" w:styleId="PageNumber">
    <w:name w:val="page number"/>
    <w:basedOn w:val="DefaultParagraphFont"/>
    <w:uiPriority w:val="99"/>
    <w:semiHidden/>
    <w:unhideWhenUsed/>
    <w:rsid w:val="00D419B4"/>
  </w:style>
  <w:style w:type="table" w:styleId="GridTable1Light-Accent3">
    <w:name w:val="Grid Table 1 Light Accent 3"/>
    <w:basedOn w:val="TableNormal"/>
    <w:uiPriority w:val="46"/>
    <w:rsid w:val="009B4510"/>
    <w:pPr>
      <w:spacing w:after="0" w:line="240" w:lineRule="auto"/>
    </w:pPr>
    <w:rPr>
      <w:sz w:val="24"/>
      <w:szCs w:val="24"/>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8941">
      <w:bodyDiv w:val="1"/>
      <w:marLeft w:val="0"/>
      <w:marRight w:val="0"/>
      <w:marTop w:val="0"/>
      <w:marBottom w:val="0"/>
      <w:divBdr>
        <w:top w:val="none" w:sz="0" w:space="0" w:color="auto"/>
        <w:left w:val="none" w:sz="0" w:space="0" w:color="auto"/>
        <w:bottom w:val="none" w:sz="0" w:space="0" w:color="auto"/>
        <w:right w:val="none" w:sz="0" w:space="0" w:color="auto"/>
      </w:divBdr>
      <w:divsChild>
        <w:div w:id="32309312">
          <w:marLeft w:val="144"/>
          <w:marRight w:val="0"/>
          <w:marTop w:val="0"/>
          <w:marBottom w:val="120"/>
          <w:divBdr>
            <w:top w:val="none" w:sz="0" w:space="0" w:color="auto"/>
            <w:left w:val="none" w:sz="0" w:space="0" w:color="auto"/>
            <w:bottom w:val="none" w:sz="0" w:space="0" w:color="auto"/>
            <w:right w:val="none" w:sz="0" w:space="0" w:color="auto"/>
          </w:divBdr>
        </w:div>
        <w:div w:id="219289992">
          <w:marLeft w:val="144"/>
          <w:marRight w:val="0"/>
          <w:marTop w:val="0"/>
          <w:marBottom w:val="120"/>
          <w:divBdr>
            <w:top w:val="none" w:sz="0" w:space="0" w:color="auto"/>
            <w:left w:val="none" w:sz="0" w:space="0" w:color="auto"/>
            <w:bottom w:val="none" w:sz="0" w:space="0" w:color="auto"/>
            <w:right w:val="none" w:sz="0" w:space="0" w:color="auto"/>
          </w:divBdr>
        </w:div>
      </w:divsChild>
    </w:div>
    <w:div w:id="27922463">
      <w:bodyDiv w:val="1"/>
      <w:marLeft w:val="0"/>
      <w:marRight w:val="0"/>
      <w:marTop w:val="0"/>
      <w:marBottom w:val="0"/>
      <w:divBdr>
        <w:top w:val="none" w:sz="0" w:space="0" w:color="auto"/>
        <w:left w:val="none" w:sz="0" w:space="0" w:color="auto"/>
        <w:bottom w:val="none" w:sz="0" w:space="0" w:color="auto"/>
        <w:right w:val="none" w:sz="0" w:space="0" w:color="auto"/>
      </w:divBdr>
    </w:div>
    <w:div w:id="47579175">
      <w:bodyDiv w:val="1"/>
      <w:marLeft w:val="0"/>
      <w:marRight w:val="0"/>
      <w:marTop w:val="0"/>
      <w:marBottom w:val="0"/>
      <w:divBdr>
        <w:top w:val="none" w:sz="0" w:space="0" w:color="auto"/>
        <w:left w:val="none" w:sz="0" w:space="0" w:color="auto"/>
        <w:bottom w:val="none" w:sz="0" w:space="0" w:color="auto"/>
        <w:right w:val="none" w:sz="0" w:space="0" w:color="auto"/>
      </w:divBdr>
    </w:div>
    <w:div w:id="63340362">
      <w:bodyDiv w:val="1"/>
      <w:marLeft w:val="0"/>
      <w:marRight w:val="0"/>
      <w:marTop w:val="0"/>
      <w:marBottom w:val="0"/>
      <w:divBdr>
        <w:top w:val="none" w:sz="0" w:space="0" w:color="auto"/>
        <w:left w:val="none" w:sz="0" w:space="0" w:color="auto"/>
        <w:bottom w:val="none" w:sz="0" w:space="0" w:color="auto"/>
        <w:right w:val="none" w:sz="0" w:space="0" w:color="auto"/>
      </w:divBdr>
    </w:div>
    <w:div w:id="96218757">
      <w:bodyDiv w:val="1"/>
      <w:marLeft w:val="0"/>
      <w:marRight w:val="0"/>
      <w:marTop w:val="0"/>
      <w:marBottom w:val="0"/>
      <w:divBdr>
        <w:top w:val="none" w:sz="0" w:space="0" w:color="auto"/>
        <w:left w:val="none" w:sz="0" w:space="0" w:color="auto"/>
        <w:bottom w:val="none" w:sz="0" w:space="0" w:color="auto"/>
        <w:right w:val="none" w:sz="0" w:space="0" w:color="auto"/>
      </w:divBdr>
    </w:div>
    <w:div w:id="142435671">
      <w:bodyDiv w:val="1"/>
      <w:marLeft w:val="0"/>
      <w:marRight w:val="0"/>
      <w:marTop w:val="0"/>
      <w:marBottom w:val="0"/>
      <w:divBdr>
        <w:top w:val="none" w:sz="0" w:space="0" w:color="auto"/>
        <w:left w:val="none" w:sz="0" w:space="0" w:color="auto"/>
        <w:bottom w:val="none" w:sz="0" w:space="0" w:color="auto"/>
        <w:right w:val="none" w:sz="0" w:space="0" w:color="auto"/>
      </w:divBdr>
    </w:div>
    <w:div w:id="149952451">
      <w:bodyDiv w:val="1"/>
      <w:marLeft w:val="0"/>
      <w:marRight w:val="0"/>
      <w:marTop w:val="0"/>
      <w:marBottom w:val="0"/>
      <w:divBdr>
        <w:top w:val="none" w:sz="0" w:space="0" w:color="auto"/>
        <w:left w:val="none" w:sz="0" w:space="0" w:color="auto"/>
        <w:bottom w:val="none" w:sz="0" w:space="0" w:color="auto"/>
        <w:right w:val="none" w:sz="0" w:space="0" w:color="auto"/>
      </w:divBdr>
      <w:divsChild>
        <w:div w:id="449592162">
          <w:marLeft w:val="576"/>
          <w:marRight w:val="0"/>
          <w:marTop w:val="60"/>
          <w:marBottom w:val="0"/>
          <w:divBdr>
            <w:top w:val="none" w:sz="0" w:space="0" w:color="auto"/>
            <w:left w:val="none" w:sz="0" w:space="0" w:color="auto"/>
            <w:bottom w:val="none" w:sz="0" w:space="0" w:color="auto"/>
            <w:right w:val="none" w:sz="0" w:space="0" w:color="auto"/>
          </w:divBdr>
        </w:div>
        <w:div w:id="1060132705">
          <w:marLeft w:val="576"/>
          <w:marRight w:val="0"/>
          <w:marTop w:val="60"/>
          <w:marBottom w:val="0"/>
          <w:divBdr>
            <w:top w:val="none" w:sz="0" w:space="0" w:color="auto"/>
            <w:left w:val="none" w:sz="0" w:space="0" w:color="auto"/>
            <w:bottom w:val="none" w:sz="0" w:space="0" w:color="auto"/>
            <w:right w:val="none" w:sz="0" w:space="0" w:color="auto"/>
          </w:divBdr>
        </w:div>
        <w:div w:id="1427992587">
          <w:marLeft w:val="576"/>
          <w:marRight w:val="0"/>
          <w:marTop w:val="60"/>
          <w:marBottom w:val="0"/>
          <w:divBdr>
            <w:top w:val="none" w:sz="0" w:space="0" w:color="auto"/>
            <w:left w:val="none" w:sz="0" w:space="0" w:color="auto"/>
            <w:bottom w:val="none" w:sz="0" w:space="0" w:color="auto"/>
            <w:right w:val="none" w:sz="0" w:space="0" w:color="auto"/>
          </w:divBdr>
        </w:div>
        <w:div w:id="804274003">
          <w:marLeft w:val="576"/>
          <w:marRight w:val="0"/>
          <w:marTop w:val="60"/>
          <w:marBottom w:val="0"/>
          <w:divBdr>
            <w:top w:val="none" w:sz="0" w:space="0" w:color="auto"/>
            <w:left w:val="none" w:sz="0" w:space="0" w:color="auto"/>
            <w:bottom w:val="none" w:sz="0" w:space="0" w:color="auto"/>
            <w:right w:val="none" w:sz="0" w:space="0" w:color="auto"/>
          </w:divBdr>
        </w:div>
        <w:div w:id="1759599282">
          <w:marLeft w:val="576"/>
          <w:marRight w:val="0"/>
          <w:marTop w:val="60"/>
          <w:marBottom w:val="0"/>
          <w:divBdr>
            <w:top w:val="none" w:sz="0" w:space="0" w:color="auto"/>
            <w:left w:val="none" w:sz="0" w:space="0" w:color="auto"/>
            <w:bottom w:val="none" w:sz="0" w:space="0" w:color="auto"/>
            <w:right w:val="none" w:sz="0" w:space="0" w:color="auto"/>
          </w:divBdr>
        </w:div>
      </w:divsChild>
    </w:div>
    <w:div w:id="169177168">
      <w:bodyDiv w:val="1"/>
      <w:marLeft w:val="0"/>
      <w:marRight w:val="0"/>
      <w:marTop w:val="0"/>
      <w:marBottom w:val="0"/>
      <w:divBdr>
        <w:top w:val="none" w:sz="0" w:space="0" w:color="auto"/>
        <w:left w:val="none" w:sz="0" w:space="0" w:color="auto"/>
        <w:bottom w:val="none" w:sz="0" w:space="0" w:color="auto"/>
        <w:right w:val="none" w:sz="0" w:space="0" w:color="auto"/>
      </w:divBdr>
    </w:div>
    <w:div w:id="181013083">
      <w:bodyDiv w:val="1"/>
      <w:marLeft w:val="0"/>
      <w:marRight w:val="0"/>
      <w:marTop w:val="0"/>
      <w:marBottom w:val="0"/>
      <w:divBdr>
        <w:top w:val="none" w:sz="0" w:space="0" w:color="auto"/>
        <w:left w:val="none" w:sz="0" w:space="0" w:color="auto"/>
        <w:bottom w:val="none" w:sz="0" w:space="0" w:color="auto"/>
        <w:right w:val="none" w:sz="0" w:space="0" w:color="auto"/>
      </w:divBdr>
    </w:div>
    <w:div w:id="182281984">
      <w:bodyDiv w:val="1"/>
      <w:marLeft w:val="0"/>
      <w:marRight w:val="0"/>
      <w:marTop w:val="0"/>
      <w:marBottom w:val="0"/>
      <w:divBdr>
        <w:top w:val="none" w:sz="0" w:space="0" w:color="auto"/>
        <w:left w:val="none" w:sz="0" w:space="0" w:color="auto"/>
        <w:bottom w:val="none" w:sz="0" w:space="0" w:color="auto"/>
        <w:right w:val="none" w:sz="0" w:space="0" w:color="auto"/>
      </w:divBdr>
    </w:div>
    <w:div w:id="188178995">
      <w:bodyDiv w:val="1"/>
      <w:marLeft w:val="0"/>
      <w:marRight w:val="0"/>
      <w:marTop w:val="0"/>
      <w:marBottom w:val="0"/>
      <w:divBdr>
        <w:top w:val="none" w:sz="0" w:space="0" w:color="auto"/>
        <w:left w:val="none" w:sz="0" w:space="0" w:color="auto"/>
        <w:bottom w:val="none" w:sz="0" w:space="0" w:color="auto"/>
        <w:right w:val="none" w:sz="0" w:space="0" w:color="auto"/>
      </w:divBdr>
      <w:divsChild>
        <w:div w:id="995914551">
          <w:marLeft w:val="576"/>
          <w:marRight w:val="0"/>
          <w:marTop w:val="120"/>
          <w:marBottom w:val="120"/>
          <w:divBdr>
            <w:top w:val="none" w:sz="0" w:space="0" w:color="auto"/>
            <w:left w:val="none" w:sz="0" w:space="0" w:color="auto"/>
            <w:bottom w:val="none" w:sz="0" w:space="0" w:color="auto"/>
            <w:right w:val="none" w:sz="0" w:space="0" w:color="auto"/>
          </w:divBdr>
        </w:div>
        <w:div w:id="2078017956">
          <w:marLeft w:val="1037"/>
          <w:marRight w:val="0"/>
          <w:marTop w:val="40"/>
          <w:marBottom w:val="40"/>
          <w:divBdr>
            <w:top w:val="none" w:sz="0" w:space="0" w:color="auto"/>
            <w:left w:val="none" w:sz="0" w:space="0" w:color="auto"/>
            <w:bottom w:val="none" w:sz="0" w:space="0" w:color="auto"/>
            <w:right w:val="none" w:sz="0" w:space="0" w:color="auto"/>
          </w:divBdr>
        </w:div>
        <w:div w:id="1448743954">
          <w:marLeft w:val="1037"/>
          <w:marRight w:val="0"/>
          <w:marTop w:val="40"/>
          <w:marBottom w:val="40"/>
          <w:divBdr>
            <w:top w:val="none" w:sz="0" w:space="0" w:color="auto"/>
            <w:left w:val="none" w:sz="0" w:space="0" w:color="auto"/>
            <w:bottom w:val="none" w:sz="0" w:space="0" w:color="auto"/>
            <w:right w:val="none" w:sz="0" w:space="0" w:color="auto"/>
          </w:divBdr>
        </w:div>
        <w:div w:id="456876046">
          <w:marLeft w:val="1037"/>
          <w:marRight w:val="0"/>
          <w:marTop w:val="40"/>
          <w:marBottom w:val="40"/>
          <w:divBdr>
            <w:top w:val="none" w:sz="0" w:space="0" w:color="auto"/>
            <w:left w:val="none" w:sz="0" w:space="0" w:color="auto"/>
            <w:bottom w:val="none" w:sz="0" w:space="0" w:color="auto"/>
            <w:right w:val="none" w:sz="0" w:space="0" w:color="auto"/>
          </w:divBdr>
        </w:div>
        <w:div w:id="1192377815">
          <w:marLeft w:val="1037"/>
          <w:marRight w:val="0"/>
          <w:marTop w:val="40"/>
          <w:marBottom w:val="40"/>
          <w:divBdr>
            <w:top w:val="none" w:sz="0" w:space="0" w:color="auto"/>
            <w:left w:val="none" w:sz="0" w:space="0" w:color="auto"/>
            <w:bottom w:val="none" w:sz="0" w:space="0" w:color="auto"/>
            <w:right w:val="none" w:sz="0" w:space="0" w:color="auto"/>
          </w:divBdr>
        </w:div>
        <w:div w:id="807355073">
          <w:marLeft w:val="1037"/>
          <w:marRight w:val="0"/>
          <w:marTop w:val="40"/>
          <w:marBottom w:val="40"/>
          <w:divBdr>
            <w:top w:val="none" w:sz="0" w:space="0" w:color="auto"/>
            <w:left w:val="none" w:sz="0" w:space="0" w:color="auto"/>
            <w:bottom w:val="none" w:sz="0" w:space="0" w:color="auto"/>
            <w:right w:val="none" w:sz="0" w:space="0" w:color="auto"/>
          </w:divBdr>
        </w:div>
        <w:div w:id="1950967385">
          <w:marLeft w:val="576"/>
          <w:marRight w:val="0"/>
          <w:marTop w:val="120"/>
          <w:marBottom w:val="120"/>
          <w:divBdr>
            <w:top w:val="none" w:sz="0" w:space="0" w:color="auto"/>
            <w:left w:val="none" w:sz="0" w:space="0" w:color="auto"/>
            <w:bottom w:val="none" w:sz="0" w:space="0" w:color="auto"/>
            <w:right w:val="none" w:sz="0" w:space="0" w:color="auto"/>
          </w:divBdr>
        </w:div>
        <w:div w:id="1335108139">
          <w:marLeft w:val="1037"/>
          <w:marRight w:val="0"/>
          <w:marTop w:val="40"/>
          <w:marBottom w:val="40"/>
          <w:divBdr>
            <w:top w:val="none" w:sz="0" w:space="0" w:color="auto"/>
            <w:left w:val="none" w:sz="0" w:space="0" w:color="auto"/>
            <w:bottom w:val="none" w:sz="0" w:space="0" w:color="auto"/>
            <w:right w:val="none" w:sz="0" w:space="0" w:color="auto"/>
          </w:divBdr>
        </w:div>
        <w:div w:id="1133525258">
          <w:marLeft w:val="1037"/>
          <w:marRight w:val="0"/>
          <w:marTop w:val="40"/>
          <w:marBottom w:val="40"/>
          <w:divBdr>
            <w:top w:val="none" w:sz="0" w:space="0" w:color="auto"/>
            <w:left w:val="none" w:sz="0" w:space="0" w:color="auto"/>
            <w:bottom w:val="none" w:sz="0" w:space="0" w:color="auto"/>
            <w:right w:val="none" w:sz="0" w:space="0" w:color="auto"/>
          </w:divBdr>
        </w:div>
        <w:div w:id="2050182396">
          <w:marLeft w:val="1037"/>
          <w:marRight w:val="0"/>
          <w:marTop w:val="40"/>
          <w:marBottom w:val="40"/>
          <w:divBdr>
            <w:top w:val="none" w:sz="0" w:space="0" w:color="auto"/>
            <w:left w:val="none" w:sz="0" w:space="0" w:color="auto"/>
            <w:bottom w:val="none" w:sz="0" w:space="0" w:color="auto"/>
            <w:right w:val="none" w:sz="0" w:space="0" w:color="auto"/>
          </w:divBdr>
        </w:div>
        <w:div w:id="1884438797">
          <w:marLeft w:val="1037"/>
          <w:marRight w:val="0"/>
          <w:marTop w:val="40"/>
          <w:marBottom w:val="40"/>
          <w:divBdr>
            <w:top w:val="none" w:sz="0" w:space="0" w:color="auto"/>
            <w:left w:val="none" w:sz="0" w:space="0" w:color="auto"/>
            <w:bottom w:val="none" w:sz="0" w:space="0" w:color="auto"/>
            <w:right w:val="none" w:sz="0" w:space="0" w:color="auto"/>
          </w:divBdr>
        </w:div>
        <w:div w:id="701444565">
          <w:marLeft w:val="1037"/>
          <w:marRight w:val="0"/>
          <w:marTop w:val="40"/>
          <w:marBottom w:val="40"/>
          <w:divBdr>
            <w:top w:val="none" w:sz="0" w:space="0" w:color="auto"/>
            <w:left w:val="none" w:sz="0" w:space="0" w:color="auto"/>
            <w:bottom w:val="none" w:sz="0" w:space="0" w:color="auto"/>
            <w:right w:val="none" w:sz="0" w:space="0" w:color="auto"/>
          </w:divBdr>
        </w:div>
        <w:div w:id="880899157">
          <w:marLeft w:val="1037"/>
          <w:marRight w:val="0"/>
          <w:marTop w:val="40"/>
          <w:marBottom w:val="40"/>
          <w:divBdr>
            <w:top w:val="none" w:sz="0" w:space="0" w:color="auto"/>
            <w:left w:val="none" w:sz="0" w:space="0" w:color="auto"/>
            <w:bottom w:val="none" w:sz="0" w:space="0" w:color="auto"/>
            <w:right w:val="none" w:sz="0" w:space="0" w:color="auto"/>
          </w:divBdr>
        </w:div>
      </w:divsChild>
    </w:div>
    <w:div w:id="190732416">
      <w:bodyDiv w:val="1"/>
      <w:marLeft w:val="0"/>
      <w:marRight w:val="0"/>
      <w:marTop w:val="0"/>
      <w:marBottom w:val="0"/>
      <w:divBdr>
        <w:top w:val="none" w:sz="0" w:space="0" w:color="auto"/>
        <w:left w:val="none" w:sz="0" w:space="0" w:color="auto"/>
        <w:bottom w:val="none" w:sz="0" w:space="0" w:color="auto"/>
        <w:right w:val="none" w:sz="0" w:space="0" w:color="auto"/>
      </w:divBdr>
    </w:div>
    <w:div w:id="191114586">
      <w:bodyDiv w:val="1"/>
      <w:marLeft w:val="0"/>
      <w:marRight w:val="0"/>
      <w:marTop w:val="0"/>
      <w:marBottom w:val="0"/>
      <w:divBdr>
        <w:top w:val="none" w:sz="0" w:space="0" w:color="auto"/>
        <w:left w:val="none" w:sz="0" w:space="0" w:color="auto"/>
        <w:bottom w:val="none" w:sz="0" w:space="0" w:color="auto"/>
        <w:right w:val="none" w:sz="0" w:space="0" w:color="auto"/>
      </w:divBdr>
    </w:div>
    <w:div w:id="204947108">
      <w:bodyDiv w:val="1"/>
      <w:marLeft w:val="0"/>
      <w:marRight w:val="0"/>
      <w:marTop w:val="0"/>
      <w:marBottom w:val="0"/>
      <w:divBdr>
        <w:top w:val="none" w:sz="0" w:space="0" w:color="auto"/>
        <w:left w:val="none" w:sz="0" w:space="0" w:color="auto"/>
        <w:bottom w:val="none" w:sz="0" w:space="0" w:color="auto"/>
        <w:right w:val="none" w:sz="0" w:space="0" w:color="auto"/>
      </w:divBdr>
    </w:div>
    <w:div w:id="209464860">
      <w:bodyDiv w:val="1"/>
      <w:marLeft w:val="0"/>
      <w:marRight w:val="0"/>
      <w:marTop w:val="0"/>
      <w:marBottom w:val="0"/>
      <w:divBdr>
        <w:top w:val="none" w:sz="0" w:space="0" w:color="auto"/>
        <w:left w:val="none" w:sz="0" w:space="0" w:color="auto"/>
        <w:bottom w:val="none" w:sz="0" w:space="0" w:color="auto"/>
        <w:right w:val="none" w:sz="0" w:space="0" w:color="auto"/>
      </w:divBdr>
    </w:div>
    <w:div w:id="219560219">
      <w:bodyDiv w:val="1"/>
      <w:marLeft w:val="0"/>
      <w:marRight w:val="0"/>
      <w:marTop w:val="0"/>
      <w:marBottom w:val="0"/>
      <w:divBdr>
        <w:top w:val="none" w:sz="0" w:space="0" w:color="auto"/>
        <w:left w:val="none" w:sz="0" w:space="0" w:color="auto"/>
        <w:bottom w:val="none" w:sz="0" w:space="0" w:color="auto"/>
        <w:right w:val="none" w:sz="0" w:space="0" w:color="auto"/>
      </w:divBdr>
    </w:div>
    <w:div w:id="225144390">
      <w:bodyDiv w:val="1"/>
      <w:marLeft w:val="0"/>
      <w:marRight w:val="0"/>
      <w:marTop w:val="0"/>
      <w:marBottom w:val="0"/>
      <w:divBdr>
        <w:top w:val="none" w:sz="0" w:space="0" w:color="auto"/>
        <w:left w:val="none" w:sz="0" w:space="0" w:color="auto"/>
        <w:bottom w:val="none" w:sz="0" w:space="0" w:color="auto"/>
        <w:right w:val="none" w:sz="0" w:space="0" w:color="auto"/>
      </w:divBdr>
    </w:div>
    <w:div w:id="264770056">
      <w:bodyDiv w:val="1"/>
      <w:marLeft w:val="0"/>
      <w:marRight w:val="0"/>
      <w:marTop w:val="0"/>
      <w:marBottom w:val="0"/>
      <w:divBdr>
        <w:top w:val="none" w:sz="0" w:space="0" w:color="auto"/>
        <w:left w:val="none" w:sz="0" w:space="0" w:color="auto"/>
        <w:bottom w:val="none" w:sz="0" w:space="0" w:color="auto"/>
        <w:right w:val="none" w:sz="0" w:space="0" w:color="auto"/>
      </w:divBdr>
    </w:div>
    <w:div w:id="282033462">
      <w:bodyDiv w:val="1"/>
      <w:marLeft w:val="0"/>
      <w:marRight w:val="0"/>
      <w:marTop w:val="0"/>
      <w:marBottom w:val="0"/>
      <w:divBdr>
        <w:top w:val="none" w:sz="0" w:space="0" w:color="auto"/>
        <w:left w:val="none" w:sz="0" w:space="0" w:color="auto"/>
        <w:bottom w:val="none" w:sz="0" w:space="0" w:color="auto"/>
        <w:right w:val="none" w:sz="0" w:space="0" w:color="auto"/>
      </w:divBdr>
      <w:divsChild>
        <w:div w:id="278144545">
          <w:marLeft w:val="576"/>
          <w:marRight w:val="0"/>
          <w:marTop w:val="120"/>
          <w:marBottom w:val="120"/>
          <w:divBdr>
            <w:top w:val="none" w:sz="0" w:space="0" w:color="auto"/>
            <w:left w:val="none" w:sz="0" w:space="0" w:color="auto"/>
            <w:bottom w:val="none" w:sz="0" w:space="0" w:color="auto"/>
            <w:right w:val="none" w:sz="0" w:space="0" w:color="auto"/>
          </w:divBdr>
        </w:div>
        <w:div w:id="2076975968">
          <w:marLeft w:val="1037"/>
          <w:marRight w:val="0"/>
          <w:marTop w:val="120"/>
          <w:marBottom w:val="120"/>
          <w:divBdr>
            <w:top w:val="none" w:sz="0" w:space="0" w:color="auto"/>
            <w:left w:val="none" w:sz="0" w:space="0" w:color="auto"/>
            <w:bottom w:val="none" w:sz="0" w:space="0" w:color="auto"/>
            <w:right w:val="none" w:sz="0" w:space="0" w:color="auto"/>
          </w:divBdr>
        </w:div>
        <w:div w:id="330984985">
          <w:marLeft w:val="576"/>
          <w:marRight w:val="0"/>
          <w:marTop w:val="120"/>
          <w:marBottom w:val="120"/>
          <w:divBdr>
            <w:top w:val="none" w:sz="0" w:space="0" w:color="auto"/>
            <w:left w:val="none" w:sz="0" w:space="0" w:color="auto"/>
            <w:bottom w:val="none" w:sz="0" w:space="0" w:color="auto"/>
            <w:right w:val="none" w:sz="0" w:space="0" w:color="auto"/>
          </w:divBdr>
        </w:div>
        <w:div w:id="1009016413">
          <w:marLeft w:val="1037"/>
          <w:marRight w:val="0"/>
          <w:marTop w:val="120"/>
          <w:marBottom w:val="120"/>
          <w:divBdr>
            <w:top w:val="none" w:sz="0" w:space="0" w:color="auto"/>
            <w:left w:val="none" w:sz="0" w:space="0" w:color="auto"/>
            <w:bottom w:val="none" w:sz="0" w:space="0" w:color="auto"/>
            <w:right w:val="none" w:sz="0" w:space="0" w:color="auto"/>
          </w:divBdr>
        </w:div>
        <w:div w:id="1701852754">
          <w:marLeft w:val="1037"/>
          <w:marRight w:val="0"/>
          <w:marTop w:val="120"/>
          <w:marBottom w:val="120"/>
          <w:divBdr>
            <w:top w:val="none" w:sz="0" w:space="0" w:color="auto"/>
            <w:left w:val="none" w:sz="0" w:space="0" w:color="auto"/>
            <w:bottom w:val="none" w:sz="0" w:space="0" w:color="auto"/>
            <w:right w:val="none" w:sz="0" w:space="0" w:color="auto"/>
          </w:divBdr>
        </w:div>
        <w:div w:id="1408727104">
          <w:marLeft w:val="1037"/>
          <w:marRight w:val="0"/>
          <w:marTop w:val="120"/>
          <w:marBottom w:val="120"/>
          <w:divBdr>
            <w:top w:val="none" w:sz="0" w:space="0" w:color="auto"/>
            <w:left w:val="none" w:sz="0" w:space="0" w:color="auto"/>
            <w:bottom w:val="none" w:sz="0" w:space="0" w:color="auto"/>
            <w:right w:val="none" w:sz="0" w:space="0" w:color="auto"/>
          </w:divBdr>
        </w:div>
        <w:div w:id="980229781">
          <w:marLeft w:val="576"/>
          <w:marRight w:val="0"/>
          <w:marTop w:val="120"/>
          <w:marBottom w:val="120"/>
          <w:divBdr>
            <w:top w:val="none" w:sz="0" w:space="0" w:color="auto"/>
            <w:left w:val="none" w:sz="0" w:space="0" w:color="auto"/>
            <w:bottom w:val="none" w:sz="0" w:space="0" w:color="auto"/>
            <w:right w:val="none" w:sz="0" w:space="0" w:color="auto"/>
          </w:divBdr>
        </w:div>
        <w:div w:id="1312173927">
          <w:marLeft w:val="1037"/>
          <w:marRight w:val="0"/>
          <w:marTop w:val="120"/>
          <w:marBottom w:val="120"/>
          <w:divBdr>
            <w:top w:val="none" w:sz="0" w:space="0" w:color="auto"/>
            <w:left w:val="none" w:sz="0" w:space="0" w:color="auto"/>
            <w:bottom w:val="none" w:sz="0" w:space="0" w:color="auto"/>
            <w:right w:val="none" w:sz="0" w:space="0" w:color="auto"/>
          </w:divBdr>
        </w:div>
      </w:divsChild>
    </w:div>
    <w:div w:id="295796476">
      <w:bodyDiv w:val="1"/>
      <w:marLeft w:val="0"/>
      <w:marRight w:val="0"/>
      <w:marTop w:val="0"/>
      <w:marBottom w:val="0"/>
      <w:divBdr>
        <w:top w:val="none" w:sz="0" w:space="0" w:color="auto"/>
        <w:left w:val="none" w:sz="0" w:space="0" w:color="auto"/>
        <w:bottom w:val="none" w:sz="0" w:space="0" w:color="auto"/>
        <w:right w:val="none" w:sz="0" w:space="0" w:color="auto"/>
      </w:divBdr>
    </w:div>
    <w:div w:id="310057502">
      <w:bodyDiv w:val="1"/>
      <w:marLeft w:val="0"/>
      <w:marRight w:val="0"/>
      <w:marTop w:val="0"/>
      <w:marBottom w:val="0"/>
      <w:divBdr>
        <w:top w:val="none" w:sz="0" w:space="0" w:color="auto"/>
        <w:left w:val="none" w:sz="0" w:space="0" w:color="auto"/>
        <w:bottom w:val="none" w:sz="0" w:space="0" w:color="auto"/>
        <w:right w:val="none" w:sz="0" w:space="0" w:color="auto"/>
      </w:divBdr>
      <w:divsChild>
        <w:div w:id="55249064">
          <w:marLeft w:val="979"/>
          <w:marRight w:val="0"/>
          <w:marTop w:val="60"/>
          <w:marBottom w:val="240"/>
          <w:divBdr>
            <w:top w:val="none" w:sz="0" w:space="0" w:color="auto"/>
            <w:left w:val="none" w:sz="0" w:space="0" w:color="auto"/>
            <w:bottom w:val="none" w:sz="0" w:space="0" w:color="auto"/>
            <w:right w:val="none" w:sz="0" w:space="0" w:color="auto"/>
          </w:divBdr>
        </w:div>
        <w:div w:id="1693259793">
          <w:marLeft w:val="979"/>
          <w:marRight w:val="0"/>
          <w:marTop w:val="60"/>
          <w:marBottom w:val="240"/>
          <w:divBdr>
            <w:top w:val="none" w:sz="0" w:space="0" w:color="auto"/>
            <w:left w:val="none" w:sz="0" w:space="0" w:color="auto"/>
            <w:bottom w:val="none" w:sz="0" w:space="0" w:color="auto"/>
            <w:right w:val="none" w:sz="0" w:space="0" w:color="auto"/>
          </w:divBdr>
        </w:div>
        <w:div w:id="1414274472">
          <w:marLeft w:val="979"/>
          <w:marRight w:val="0"/>
          <w:marTop w:val="60"/>
          <w:marBottom w:val="240"/>
          <w:divBdr>
            <w:top w:val="none" w:sz="0" w:space="0" w:color="auto"/>
            <w:left w:val="none" w:sz="0" w:space="0" w:color="auto"/>
            <w:bottom w:val="none" w:sz="0" w:space="0" w:color="auto"/>
            <w:right w:val="none" w:sz="0" w:space="0" w:color="auto"/>
          </w:divBdr>
        </w:div>
        <w:div w:id="1057047516">
          <w:marLeft w:val="979"/>
          <w:marRight w:val="0"/>
          <w:marTop w:val="60"/>
          <w:marBottom w:val="240"/>
          <w:divBdr>
            <w:top w:val="none" w:sz="0" w:space="0" w:color="auto"/>
            <w:left w:val="none" w:sz="0" w:space="0" w:color="auto"/>
            <w:bottom w:val="none" w:sz="0" w:space="0" w:color="auto"/>
            <w:right w:val="none" w:sz="0" w:space="0" w:color="auto"/>
          </w:divBdr>
        </w:div>
        <w:div w:id="68501156">
          <w:marLeft w:val="979"/>
          <w:marRight w:val="0"/>
          <w:marTop w:val="60"/>
          <w:marBottom w:val="240"/>
          <w:divBdr>
            <w:top w:val="none" w:sz="0" w:space="0" w:color="auto"/>
            <w:left w:val="none" w:sz="0" w:space="0" w:color="auto"/>
            <w:bottom w:val="none" w:sz="0" w:space="0" w:color="auto"/>
            <w:right w:val="none" w:sz="0" w:space="0" w:color="auto"/>
          </w:divBdr>
        </w:div>
        <w:div w:id="1529684281">
          <w:marLeft w:val="979"/>
          <w:marRight w:val="0"/>
          <w:marTop w:val="60"/>
          <w:marBottom w:val="240"/>
          <w:divBdr>
            <w:top w:val="none" w:sz="0" w:space="0" w:color="auto"/>
            <w:left w:val="none" w:sz="0" w:space="0" w:color="auto"/>
            <w:bottom w:val="none" w:sz="0" w:space="0" w:color="auto"/>
            <w:right w:val="none" w:sz="0" w:space="0" w:color="auto"/>
          </w:divBdr>
        </w:div>
      </w:divsChild>
    </w:div>
    <w:div w:id="323246662">
      <w:bodyDiv w:val="1"/>
      <w:marLeft w:val="0"/>
      <w:marRight w:val="0"/>
      <w:marTop w:val="0"/>
      <w:marBottom w:val="0"/>
      <w:divBdr>
        <w:top w:val="none" w:sz="0" w:space="0" w:color="auto"/>
        <w:left w:val="none" w:sz="0" w:space="0" w:color="auto"/>
        <w:bottom w:val="none" w:sz="0" w:space="0" w:color="auto"/>
        <w:right w:val="none" w:sz="0" w:space="0" w:color="auto"/>
      </w:divBdr>
    </w:div>
    <w:div w:id="342510178">
      <w:bodyDiv w:val="1"/>
      <w:marLeft w:val="0"/>
      <w:marRight w:val="0"/>
      <w:marTop w:val="0"/>
      <w:marBottom w:val="0"/>
      <w:divBdr>
        <w:top w:val="none" w:sz="0" w:space="0" w:color="auto"/>
        <w:left w:val="none" w:sz="0" w:space="0" w:color="auto"/>
        <w:bottom w:val="none" w:sz="0" w:space="0" w:color="auto"/>
        <w:right w:val="none" w:sz="0" w:space="0" w:color="auto"/>
      </w:divBdr>
    </w:div>
    <w:div w:id="346366299">
      <w:bodyDiv w:val="1"/>
      <w:marLeft w:val="0"/>
      <w:marRight w:val="0"/>
      <w:marTop w:val="0"/>
      <w:marBottom w:val="0"/>
      <w:divBdr>
        <w:top w:val="none" w:sz="0" w:space="0" w:color="auto"/>
        <w:left w:val="none" w:sz="0" w:space="0" w:color="auto"/>
        <w:bottom w:val="none" w:sz="0" w:space="0" w:color="auto"/>
        <w:right w:val="none" w:sz="0" w:space="0" w:color="auto"/>
      </w:divBdr>
    </w:div>
    <w:div w:id="356077571">
      <w:bodyDiv w:val="1"/>
      <w:marLeft w:val="0"/>
      <w:marRight w:val="0"/>
      <w:marTop w:val="0"/>
      <w:marBottom w:val="0"/>
      <w:divBdr>
        <w:top w:val="none" w:sz="0" w:space="0" w:color="auto"/>
        <w:left w:val="none" w:sz="0" w:space="0" w:color="auto"/>
        <w:bottom w:val="none" w:sz="0" w:space="0" w:color="auto"/>
        <w:right w:val="none" w:sz="0" w:space="0" w:color="auto"/>
      </w:divBdr>
    </w:div>
    <w:div w:id="358091950">
      <w:bodyDiv w:val="1"/>
      <w:marLeft w:val="0"/>
      <w:marRight w:val="0"/>
      <w:marTop w:val="0"/>
      <w:marBottom w:val="0"/>
      <w:divBdr>
        <w:top w:val="none" w:sz="0" w:space="0" w:color="auto"/>
        <w:left w:val="none" w:sz="0" w:space="0" w:color="auto"/>
        <w:bottom w:val="none" w:sz="0" w:space="0" w:color="auto"/>
        <w:right w:val="none" w:sz="0" w:space="0" w:color="auto"/>
      </w:divBdr>
    </w:div>
    <w:div w:id="367025115">
      <w:bodyDiv w:val="1"/>
      <w:marLeft w:val="0"/>
      <w:marRight w:val="0"/>
      <w:marTop w:val="0"/>
      <w:marBottom w:val="0"/>
      <w:divBdr>
        <w:top w:val="none" w:sz="0" w:space="0" w:color="auto"/>
        <w:left w:val="none" w:sz="0" w:space="0" w:color="auto"/>
        <w:bottom w:val="none" w:sz="0" w:space="0" w:color="auto"/>
        <w:right w:val="none" w:sz="0" w:space="0" w:color="auto"/>
      </w:divBdr>
    </w:div>
    <w:div w:id="372465216">
      <w:bodyDiv w:val="1"/>
      <w:marLeft w:val="0"/>
      <w:marRight w:val="0"/>
      <w:marTop w:val="0"/>
      <w:marBottom w:val="0"/>
      <w:divBdr>
        <w:top w:val="none" w:sz="0" w:space="0" w:color="auto"/>
        <w:left w:val="none" w:sz="0" w:space="0" w:color="auto"/>
        <w:bottom w:val="none" w:sz="0" w:space="0" w:color="auto"/>
        <w:right w:val="none" w:sz="0" w:space="0" w:color="auto"/>
      </w:divBdr>
    </w:div>
    <w:div w:id="383914757">
      <w:bodyDiv w:val="1"/>
      <w:marLeft w:val="0"/>
      <w:marRight w:val="0"/>
      <w:marTop w:val="0"/>
      <w:marBottom w:val="0"/>
      <w:divBdr>
        <w:top w:val="none" w:sz="0" w:space="0" w:color="auto"/>
        <w:left w:val="none" w:sz="0" w:space="0" w:color="auto"/>
        <w:bottom w:val="none" w:sz="0" w:space="0" w:color="auto"/>
        <w:right w:val="none" w:sz="0" w:space="0" w:color="auto"/>
      </w:divBdr>
    </w:div>
    <w:div w:id="387806686">
      <w:bodyDiv w:val="1"/>
      <w:marLeft w:val="0"/>
      <w:marRight w:val="0"/>
      <w:marTop w:val="0"/>
      <w:marBottom w:val="0"/>
      <w:divBdr>
        <w:top w:val="none" w:sz="0" w:space="0" w:color="auto"/>
        <w:left w:val="none" w:sz="0" w:space="0" w:color="auto"/>
        <w:bottom w:val="none" w:sz="0" w:space="0" w:color="auto"/>
        <w:right w:val="none" w:sz="0" w:space="0" w:color="auto"/>
      </w:divBdr>
      <w:divsChild>
        <w:div w:id="1383750365">
          <w:marLeft w:val="576"/>
          <w:marRight w:val="0"/>
          <w:marTop w:val="120"/>
          <w:marBottom w:val="120"/>
          <w:divBdr>
            <w:top w:val="none" w:sz="0" w:space="0" w:color="auto"/>
            <w:left w:val="none" w:sz="0" w:space="0" w:color="auto"/>
            <w:bottom w:val="none" w:sz="0" w:space="0" w:color="auto"/>
            <w:right w:val="none" w:sz="0" w:space="0" w:color="auto"/>
          </w:divBdr>
        </w:div>
        <w:div w:id="543105058">
          <w:marLeft w:val="576"/>
          <w:marRight w:val="0"/>
          <w:marTop w:val="120"/>
          <w:marBottom w:val="120"/>
          <w:divBdr>
            <w:top w:val="none" w:sz="0" w:space="0" w:color="auto"/>
            <w:left w:val="none" w:sz="0" w:space="0" w:color="auto"/>
            <w:bottom w:val="none" w:sz="0" w:space="0" w:color="auto"/>
            <w:right w:val="none" w:sz="0" w:space="0" w:color="auto"/>
          </w:divBdr>
        </w:div>
        <w:div w:id="1814567268">
          <w:marLeft w:val="576"/>
          <w:marRight w:val="0"/>
          <w:marTop w:val="120"/>
          <w:marBottom w:val="120"/>
          <w:divBdr>
            <w:top w:val="none" w:sz="0" w:space="0" w:color="auto"/>
            <w:left w:val="none" w:sz="0" w:space="0" w:color="auto"/>
            <w:bottom w:val="none" w:sz="0" w:space="0" w:color="auto"/>
            <w:right w:val="none" w:sz="0" w:space="0" w:color="auto"/>
          </w:divBdr>
        </w:div>
        <w:div w:id="886986896">
          <w:marLeft w:val="576"/>
          <w:marRight w:val="0"/>
          <w:marTop w:val="120"/>
          <w:marBottom w:val="120"/>
          <w:divBdr>
            <w:top w:val="none" w:sz="0" w:space="0" w:color="auto"/>
            <w:left w:val="none" w:sz="0" w:space="0" w:color="auto"/>
            <w:bottom w:val="none" w:sz="0" w:space="0" w:color="auto"/>
            <w:right w:val="none" w:sz="0" w:space="0" w:color="auto"/>
          </w:divBdr>
        </w:div>
        <w:div w:id="289560117">
          <w:marLeft w:val="576"/>
          <w:marRight w:val="0"/>
          <w:marTop w:val="120"/>
          <w:marBottom w:val="120"/>
          <w:divBdr>
            <w:top w:val="none" w:sz="0" w:space="0" w:color="auto"/>
            <w:left w:val="none" w:sz="0" w:space="0" w:color="auto"/>
            <w:bottom w:val="none" w:sz="0" w:space="0" w:color="auto"/>
            <w:right w:val="none" w:sz="0" w:space="0" w:color="auto"/>
          </w:divBdr>
        </w:div>
        <w:div w:id="1987124526">
          <w:marLeft w:val="576"/>
          <w:marRight w:val="0"/>
          <w:marTop w:val="120"/>
          <w:marBottom w:val="120"/>
          <w:divBdr>
            <w:top w:val="none" w:sz="0" w:space="0" w:color="auto"/>
            <w:left w:val="none" w:sz="0" w:space="0" w:color="auto"/>
            <w:bottom w:val="none" w:sz="0" w:space="0" w:color="auto"/>
            <w:right w:val="none" w:sz="0" w:space="0" w:color="auto"/>
          </w:divBdr>
        </w:div>
        <w:div w:id="61759352">
          <w:marLeft w:val="576"/>
          <w:marRight w:val="0"/>
          <w:marTop w:val="120"/>
          <w:marBottom w:val="120"/>
          <w:divBdr>
            <w:top w:val="none" w:sz="0" w:space="0" w:color="auto"/>
            <w:left w:val="none" w:sz="0" w:space="0" w:color="auto"/>
            <w:bottom w:val="none" w:sz="0" w:space="0" w:color="auto"/>
            <w:right w:val="none" w:sz="0" w:space="0" w:color="auto"/>
          </w:divBdr>
        </w:div>
      </w:divsChild>
    </w:div>
    <w:div w:id="395712546">
      <w:bodyDiv w:val="1"/>
      <w:marLeft w:val="0"/>
      <w:marRight w:val="0"/>
      <w:marTop w:val="0"/>
      <w:marBottom w:val="0"/>
      <w:divBdr>
        <w:top w:val="none" w:sz="0" w:space="0" w:color="auto"/>
        <w:left w:val="none" w:sz="0" w:space="0" w:color="auto"/>
        <w:bottom w:val="none" w:sz="0" w:space="0" w:color="auto"/>
        <w:right w:val="none" w:sz="0" w:space="0" w:color="auto"/>
      </w:divBdr>
    </w:div>
    <w:div w:id="422649600">
      <w:bodyDiv w:val="1"/>
      <w:marLeft w:val="0"/>
      <w:marRight w:val="0"/>
      <w:marTop w:val="0"/>
      <w:marBottom w:val="0"/>
      <w:divBdr>
        <w:top w:val="none" w:sz="0" w:space="0" w:color="auto"/>
        <w:left w:val="none" w:sz="0" w:space="0" w:color="auto"/>
        <w:bottom w:val="none" w:sz="0" w:space="0" w:color="auto"/>
        <w:right w:val="none" w:sz="0" w:space="0" w:color="auto"/>
      </w:divBdr>
      <w:divsChild>
        <w:div w:id="1477264829">
          <w:marLeft w:val="576"/>
          <w:marRight w:val="0"/>
          <w:marTop w:val="60"/>
          <w:marBottom w:val="240"/>
          <w:divBdr>
            <w:top w:val="none" w:sz="0" w:space="0" w:color="auto"/>
            <w:left w:val="none" w:sz="0" w:space="0" w:color="auto"/>
            <w:bottom w:val="none" w:sz="0" w:space="0" w:color="auto"/>
            <w:right w:val="none" w:sz="0" w:space="0" w:color="auto"/>
          </w:divBdr>
        </w:div>
        <w:div w:id="7486137">
          <w:marLeft w:val="576"/>
          <w:marRight w:val="0"/>
          <w:marTop w:val="60"/>
          <w:marBottom w:val="240"/>
          <w:divBdr>
            <w:top w:val="none" w:sz="0" w:space="0" w:color="auto"/>
            <w:left w:val="none" w:sz="0" w:space="0" w:color="auto"/>
            <w:bottom w:val="none" w:sz="0" w:space="0" w:color="auto"/>
            <w:right w:val="none" w:sz="0" w:space="0" w:color="auto"/>
          </w:divBdr>
        </w:div>
        <w:div w:id="1703240290">
          <w:marLeft w:val="576"/>
          <w:marRight w:val="0"/>
          <w:marTop w:val="60"/>
          <w:marBottom w:val="240"/>
          <w:divBdr>
            <w:top w:val="none" w:sz="0" w:space="0" w:color="auto"/>
            <w:left w:val="none" w:sz="0" w:space="0" w:color="auto"/>
            <w:bottom w:val="none" w:sz="0" w:space="0" w:color="auto"/>
            <w:right w:val="none" w:sz="0" w:space="0" w:color="auto"/>
          </w:divBdr>
        </w:div>
        <w:div w:id="466436515">
          <w:marLeft w:val="576"/>
          <w:marRight w:val="0"/>
          <w:marTop w:val="60"/>
          <w:marBottom w:val="240"/>
          <w:divBdr>
            <w:top w:val="none" w:sz="0" w:space="0" w:color="auto"/>
            <w:left w:val="none" w:sz="0" w:space="0" w:color="auto"/>
            <w:bottom w:val="none" w:sz="0" w:space="0" w:color="auto"/>
            <w:right w:val="none" w:sz="0" w:space="0" w:color="auto"/>
          </w:divBdr>
        </w:div>
      </w:divsChild>
    </w:div>
    <w:div w:id="431508650">
      <w:bodyDiv w:val="1"/>
      <w:marLeft w:val="0"/>
      <w:marRight w:val="0"/>
      <w:marTop w:val="0"/>
      <w:marBottom w:val="0"/>
      <w:divBdr>
        <w:top w:val="none" w:sz="0" w:space="0" w:color="auto"/>
        <w:left w:val="none" w:sz="0" w:space="0" w:color="auto"/>
        <w:bottom w:val="none" w:sz="0" w:space="0" w:color="auto"/>
        <w:right w:val="none" w:sz="0" w:space="0" w:color="auto"/>
      </w:divBdr>
    </w:div>
    <w:div w:id="436563354">
      <w:bodyDiv w:val="1"/>
      <w:marLeft w:val="0"/>
      <w:marRight w:val="0"/>
      <w:marTop w:val="0"/>
      <w:marBottom w:val="0"/>
      <w:divBdr>
        <w:top w:val="none" w:sz="0" w:space="0" w:color="auto"/>
        <w:left w:val="none" w:sz="0" w:space="0" w:color="auto"/>
        <w:bottom w:val="none" w:sz="0" w:space="0" w:color="auto"/>
        <w:right w:val="none" w:sz="0" w:space="0" w:color="auto"/>
      </w:divBdr>
    </w:div>
    <w:div w:id="461732342">
      <w:bodyDiv w:val="1"/>
      <w:marLeft w:val="0"/>
      <w:marRight w:val="0"/>
      <w:marTop w:val="0"/>
      <w:marBottom w:val="0"/>
      <w:divBdr>
        <w:top w:val="none" w:sz="0" w:space="0" w:color="auto"/>
        <w:left w:val="none" w:sz="0" w:space="0" w:color="auto"/>
        <w:bottom w:val="none" w:sz="0" w:space="0" w:color="auto"/>
        <w:right w:val="none" w:sz="0" w:space="0" w:color="auto"/>
      </w:divBdr>
    </w:div>
    <w:div w:id="494616340">
      <w:bodyDiv w:val="1"/>
      <w:marLeft w:val="0"/>
      <w:marRight w:val="0"/>
      <w:marTop w:val="0"/>
      <w:marBottom w:val="0"/>
      <w:divBdr>
        <w:top w:val="none" w:sz="0" w:space="0" w:color="auto"/>
        <w:left w:val="none" w:sz="0" w:space="0" w:color="auto"/>
        <w:bottom w:val="none" w:sz="0" w:space="0" w:color="auto"/>
        <w:right w:val="none" w:sz="0" w:space="0" w:color="auto"/>
      </w:divBdr>
    </w:div>
    <w:div w:id="521436583">
      <w:bodyDiv w:val="1"/>
      <w:marLeft w:val="0"/>
      <w:marRight w:val="0"/>
      <w:marTop w:val="0"/>
      <w:marBottom w:val="0"/>
      <w:divBdr>
        <w:top w:val="none" w:sz="0" w:space="0" w:color="auto"/>
        <w:left w:val="none" w:sz="0" w:space="0" w:color="auto"/>
        <w:bottom w:val="none" w:sz="0" w:space="0" w:color="auto"/>
        <w:right w:val="none" w:sz="0" w:space="0" w:color="auto"/>
      </w:divBdr>
    </w:div>
    <w:div w:id="589848951">
      <w:bodyDiv w:val="1"/>
      <w:marLeft w:val="0"/>
      <w:marRight w:val="0"/>
      <w:marTop w:val="0"/>
      <w:marBottom w:val="0"/>
      <w:divBdr>
        <w:top w:val="none" w:sz="0" w:space="0" w:color="auto"/>
        <w:left w:val="none" w:sz="0" w:space="0" w:color="auto"/>
        <w:bottom w:val="none" w:sz="0" w:space="0" w:color="auto"/>
        <w:right w:val="none" w:sz="0" w:space="0" w:color="auto"/>
      </w:divBdr>
    </w:div>
    <w:div w:id="600452941">
      <w:bodyDiv w:val="1"/>
      <w:marLeft w:val="0"/>
      <w:marRight w:val="0"/>
      <w:marTop w:val="0"/>
      <w:marBottom w:val="0"/>
      <w:divBdr>
        <w:top w:val="none" w:sz="0" w:space="0" w:color="auto"/>
        <w:left w:val="none" w:sz="0" w:space="0" w:color="auto"/>
        <w:bottom w:val="none" w:sz="0" w:space="0" w:color="auto"/>
        <w:right w:val="none" w:sz="0" w:space="0" w:color="auto"/>
      </w:divBdr>
    </w:div>
    <w:div w:id="607933396">
      <w:bodyDiv w:val="1"/>
      <w:marLeft w:val="0"/>
      <w:marRight w:val="0"/>
      <w:marTop w:val="0"/>
      <w:marBottom w:val="0"/>
      <w:divBdr>
        <w:top w:val="none" w:sz="0" w:space="0" w:color="auto"/>
        <w:left w:val="none" w:sz="0" w:space="0" w:color="auto"/>
        <w:bottom w:val="none" w:sz="0" w:space="0" w:color="auto"/>
        <w:right w:val="none" w:sz="0" w:space="0" w:color="auto"/>
      </w:divBdr>
      <w:divsChild>
        <w:div w:id="1719819888">
          <w:marLeft w:val="576"/>
          <w:marRight w:val="0"/>
          <w:marTop w:val="60"/>
          <w:marBottom w:val="240"/>
          <w:divBdr>
            <w:top w:val="none" w:sz="0" w:space="0" w:color="auto"/>
            <w:left w:val="none" w:sz="0" w:space="0" w:color="auto"/>
            <w:bottom w:val="none" w:sz="0" w:space="0" w:color="auto"/>
            <w:right w:val="none" w:sz="0" w:space="0" w:color="auto"/>
          </w:divBdr>
        </w:div>
        <w:div w:id="796534579">
          <w:marLeft w:val="576"/>
          <w:marRight w:val="0"/>
          <w:marTop w:val="60"/>
          <w:marBottom w:val="240"/>
          <w:divBdr>
            <w:top w:val="none" w:sz="0" w:space="0" w:color="auto"/>
            <w:left w:val="none" w:sz="0" w:space="0" w:color="auto"/>
            <w:bottom w:val="none" w:sz="0" w:space="0" w:color="auto"/>
            <w:right w:val="none" w:sz="0" w:space="0" w:color="auto"/>
          </w:divBdr>
        </w:div>
        <w:div w:id="1728336146">
          <w:marLeft w:val="576"/>
          <w:marRight w:val="0"/>
          <w:marTop w:val="60"/>
          <w:marBottom w:val="240"/>
          <w:divBdr>
            <w:top w:val="none" w:sz="0" w:space="0" w:color="auto"/>
            <w:left w:val="none" w:sz="0" w:space="0" w:color="auto"/>
            <w:bottom w:val="none" w:sz="0" w:space="0" w:color="auto"/>
            <w:right w:val="none" w:sz="0" w:space="0" w:color="auto"/>
          </w:divBdr>
        </w:div>
        <w:div w:id="25763531">
          <w:marLeft w:val="1037"/>
          <w:marRight w:val="0"/>
          <w:marTop w:val="60"/>
          <w:marBottom w:val="240"/>
          <w:divBdr>
            <w:top w:val="none" w:sz="0" w:space="0" w:color="auto"/>
            <w:left w:val="none" w:sz="0" w:space="0" w:color="auto"/>
            <w:bottom w:val="none" w:sz="0" w:space="0" w:color="auto"/>
            <w:right w:val="none" w:sz="0" w:space="0" w:color="auto"/>
          </w:divBdr>
        </w:div>
        <w:div w:id="999887649">
          <w:marLeft w:val="1037"/>
          <w:marRight w:val="0"/>
          <w:marTop w:val="60"/>
          <w:marBottom w:val="240"/>
          <w:divBdr>
            <w:top w:val="none" w:sz="0" w:space="0" w:color="auto"/>
            <w:left w:val="none" w:sz="0" w:space="0" w:color="auto"/>
            <w:bottom w:val="none" w:sz="0" w:space="0" w:color="auto"/>
            <w:right w:val="none" w:sz="0" w:space="0" w:color="auto"/>
          </w:divBdr>
        </w:div>
        <w:div w:id="1832141943">
          <w:marLeft w:val="576"/>
          <w:marRight w:val="0"/>
          <w:marTop w:val="60"/>
          <w:marBottom w:val="240"/>
          <w:divBdr>
            <w:top w:val="none" w:sz="0" w:space="0" w:color="auto"/>
            <w:left w:val="none" w:sz="0" w:space="0" w:color="auto"/>
            <w:bottom w:val="none" w:sz="0" w:space="0" w:color="auto"/>
            <w:right w:val="none" w:sz="0" w:space="0" w:color="auto"/>
          </w:divBdr>
        </w:div>
        <w:div w:id="1019892149">
          <w:marLeft w:val="576"/>
          <w:marRight w:val="0"/>
          <w:marTop w:val="60"/>
          <w:marBottom w:val="240"/>
          <w:divBdr>
            <w:top w:val="none" w:sz="0" w:space="0" w:color="auto"/>
            <w:left w:val="none" w:sz="0" w:space="0" w:color="auto"/>
            <w:bottom w:val="none" w:sz="0" w:space="0" w:color="auto"/>
            <w:right w:val="none" w:sz="0" w:space="0" w:color="auto"/>
          </w:divBdr>
        </w:div>
        <w:div w:id="913977962">
          <w:marLeft w:val="576"/>
          <w:marRight w:val="0"/>
          <w:marTop w:val="60"/>
          <w:marBottom w:val="240"/>
          <w:divBdr>
            <w:top w:val="none" w:sz="0" w:space="0" w:color="auto"/>
            <w:left w:val="none" w:sz="0" w:space="0" w:color="auto"/>
            <w:bottom w:val="none" w:sz="0" w:space="0" w:color="auto"/>
            <w:right w:val="none" w:sz="0" w:space="0" w:color="auto"/>
          </w:divBdr>
        </w:div>
      </w:divsChild>
    </w:div>
    <w:div w:id="638150775">
      <w:bodyDiv w:val="1"/>
      <w:marLeft w:val="0"/>
      <w:marRight w:val="0"/>
      <w:marTop w:val="0"/>
      <w:marBottom w:val="0"/>
      <w:divBdr>
        <w:top w:val="none" w:sz="0" w:space="0" w:color="auto"/>
        <w:left w:val="none" w:sz="0" w:space="0" w:color="auto"/>
        <w:bottom w:val="none" w:sz="0" w:space="0" w:color="auto"/>
        <w:right w:val="none" w:sz="0" w:space="0" w:color="auto"/>
      </w:divBdr>
    </w:div>
    <w:div w:id="671026238">
      <w:bodyDiv w:val="1"/>
      <w:marLeft w:val="0"/>
      <w:marRight w:val="0"/>
      <w:marTop w:val="0"/>
      <w:marBottom w:val="0"/>
      <w:divBdr>
        <w:top w:val="none" w:sz="0" w:space="0" w:color="auto"/>
        <w:left w:val="none" w:sz="0" w:space="0" w:color="auto"/>
        <w:bottom w:val="none" w:sz="0" w:space="0" w:color="auto"/>
        <w:right w:val="none" w:sz="0" w:space="0" w:color="auto"/>
      </w:divBdr>
    </w:div>
    <w:div w:id="705376718">
      <w:bodyDiv w:val="1"/>
      <w:marLeft w:val="0"/>
      <w:marRight w:val="0"/>
      <w:marTop w:val="0"/>
      <w:marBottom w:val="0"/>
      <w:divBdr>
        <w:top w:val="none" w:sz="0" w:space="0" w:color="auto"/>
        <w:left w:val="none" w:sz="0" w:space="0" w:color="auto"/>
        <w:bottom w:val="none" w:sz="0" w:space="0" w:color="auto"/>
        <w:right w:val="none" w:sz="0" w:space="0" w:color="auto"/>
      </w:divBdr>
      <w:divsChild>
        <w:div w:id="1552814191">
          <w:marLeft w:val="547"/>
          <w:marRight w:val="0"/>
          <w:marTop w:val="0"/>
          <w:marBottom w:val="0"/>
          <w:divBdr>
            <w:top w:val="none" w:sz="0" w:space="0" w:color="auto"/>
            <w:left w:val="none" w:sz="0" w:space="0" w:color="auto"/>
            <w:bottom w:val="none" w:sz="0" w:space="0" w:color="auto"/>
            <w:right w:val="none" w:sz="0" w:space="0" w:color="auto"/>
          </w:divBdr>
        </w:div>
        <w:div w:id="854003115">
          <w:marLeft w:val="547"/>
          <w:marRight w:val="0"/>
          <w:marTop w:val="0"/>
          <w:marBottom w:val="0"/>
          <w:divBdr>
            <w:top w:val="none" w:sz="0" w:space="0" w:color="auto"/>
            <w:left w:val="none" w:sz="0" w:space="0" w:color="auto"/>
            <w:bottom w:val="none" w:sz="0" w:space="0" w:color="auto"/>
            <w:right w:val="none" w:sz="0" w:space="0" w:color="auto"/>
          </w:divBdr>
        </w:div>
        <w:div w:id="1879660776">
          <w:marLeft w:val="547"/>
          <w:marRight w:val="0"/>
          <w:marTop w:val="0"/>
          <w:marBottom w:val="0"/>
          <w:divBdr>
            <w:top w:val="none" w:sz="0" w:space="0" w:color="auto"/>
            <w:left w:val="none" w:sz="0" w:space="0" w:color="auto"/>
            <w:bottom w:val="none" w:sz="0" w:space="0" w:color="auto"/>
            <w:right w:val="none" w:sz="0" w:space="0" w:color="auto"/>
          </w:divBdr>
        </w:div>
        <w:div w:id="2131515027">
          <w:marLeft w:val="547"/>
          <w:marRight w:val="0"/>
          <w:marTop w:val="0"/>
          <w:marBottom w:val="0"/>
          <w:divBdr>
            <w:top w:val="none" w:sz="0" w:space="0" w:color="auto"/>
            <w:left w:val="none" w:sz="0" w:space="0" w:color="auto"/>
            <w:bottom w:val="none" w:sz="0" w:space="0" w:color="auto"/>
            <w:right w:val="none" w:sz="0" w:space="0" w:color="auto"/>
          </w:divBdr>
        </w:div>
        <w:div w:id="943416808">
          <w:marLeft w:val="547"/>
          <w:marRight w:val="0"/>
          <w:marTop w:val="0"/>
          <w:marBottom w:val="0"/>
          <w:divBdr>
            <w:top w:val="none" w:sz="0" w:space="0" w:color="auto"/>
            <w:left w:val="none" w:sz="0" w:space="0" w:color="auto"/>
            <w:bottom w:val="none" w:sz="0" w:space="0" w:color="auto"/>
            <w:right w:val="none" w:sz="0" w:space="0" w:color="auto"/>
          </w:divBdr>
        </w:div>
      </w:divsChild>
    </w:div>
    <w:div w:id="727268533">
      <w:bodyDiv w:val="1"/>
      <w:marLeft w:val="0"/>
      <w:marRight w:val="0"/>
      <w:marTop w:val="0"/>
      <w:marBottom w:val="0"/>
      <w:divBdr>
        <w:top w:val="none" w:sz="0" w:space="0" w:color="auto"/>
        <w:left w:val="none" w:sz="0" w:space="0" w:color="auto"/>
        <w:bottom w:val="none" w:sz="0" w:space="0" w:color="auto"/>
        <w:right w:val="none" w:sz="0" w:space="0" w:color="auto"/>
      </w:divBdr>
    </w:div>
    <w:div w:id="734594392">
      <w:bodyDiv w:val="1"/>
      <w:marLeft w:val="0"/>
      <w:marRight w:val="0"/>
      <w:marTop w:val="0"/>
      <w:marBottom w:val="0"/>
      <w:divBdr>
        <w:top w:val="none" w:sz="0" w:space="0" w:color="auto"/>
        <w:left w:val="none" w:sz="0" w:space="0" w:color="auto"/>
        <w:bottom w:val="none" w:sz="0" w:space="0" w:color="auto"/>
        <w:right w:val="none" w:sz="0" w:space="0" w:color="auto"/>
      </w:divBdr>
    </w:div>
    <w:div w:id="771125627">
      <w:bodyDiv w:val="1"/>
      <w:marLeft w:val="0"/>
      <w:marRight w:val="0"/>
      <w:marTop w:val="0"/>
      <w:marBottom w:val="0"/>
      <w:divBdr>
        <w:top w:val="none" w:sz="0" w:space="0" w:color="auto"/>
        <w:left w:val="none" w:sz="0" w:space="0" w:color="auto"/>
        <w:bottom w:val="none" w:sz="0" w:space="0" w:color="auto"/>
        <w:right w:val="none" w:sz="0" w:space="0" w:color="auto"/>
      </w:divBdr>
    </w:div>
    <w:div w:id="789133811">
      <w:bodyDiv w:val="1"/>
      <w:marLeft w:val="0"/>
      <w:marRight w:val="0"/>
      <w:marTop w:val="0"/>
      <w:marBottom w:val="0"/>
      <w:divBdr>
        <w:top w:val="none" w:sz="0" w:space="0" w:color="auto"/>
        <w:left w:val="none" w:sz="0" w:space="0" w:color="auto"/>
        <w:bottom w:val="none" w:sz="0" w:space="0" w:color="auto"/>
        <w:right w:val="none" w:sz="0" w:space="0" w:color="auto"/>
      </w:divBdr>
    </w:div>
    <w:div w:id="798492971">
      <w:bodyDiv w:val="1"/>
      <w:marLeft w:val="0"/>
      <w:marRight w:val="0"/>
      <w:marTop w:val="0"/>
      <w:marBottom w:val="0"/>
      <w:divBdr>
        <w:top w:val="none" w:sz="0" w:space="0" w:color="auto"/>
        <w:left w:val="none" w:sz="0" w:space="0" w:color="auto"/>
        <w:bottom w:val="none" w:sz="0" w:space="0" w:color="auto"/>
        <w:right w:val="none" w:sz="0" w:space="0" w:color="auto"/>
      </w:divBdr>
    </w:div>
    <w:div w:id="809441997">
      <w:bodyDiv w:val="1"/>
      <w:marLeft w:val="0"/>
      <w:marRight w:val="0"/>
      <w:marTop w:val="0"/>
      <w:marBottom w:val="0"/>
      <w:divBdr>
        <w:top w:val="none" w:sz="0" w:space="0" w:color="auto"/>
        <w:left w:val="none" w:sz="0" w:space="0" w:color="auto"/>
        <w:bottom w:val="none" w:sz="0" w:space="0" w:color="auto"/>
        <w:right w:val="none" w:sz="0" w:space="0" w:color="auto"/>
      </w:divBdr>
    </w:div>
    <w:div w:id="833567437">
      <w:bodyDiv w:val="1"/>
      <w:marLeft w:val="0"/>
      <w:marRight w:val="0"/>
      <w:marTop w:val="0"/>
      <w:marBottom w:val="0"/>
      <w:divBdr>
        <w:top w:val="none" w:sz="0" w:space="0" w:color="auto"/>
        <w:left w:val="none" w:sz="0" w:space="0" w:color="auto"/>
        <w:bottom w:val="none" w:sz="0" w:space="0" w:color="auto"/>
        <w:right w:val="none" w:sz="0" w:space="0" w:color="auto"/>
      </w:divBdr>
    </w:div>
    <w:div w:id="846559425">
      <w:bodyDiv w:val="1"/>
      <w:marLeft w:val="0"/>
      <w:marRight w:val="0"/>
      <w:marTop w:val="0"/>
      <w:marBottom w:val="0"/>
      <w:divBdr>
        <w:top w:val="none" w:sz="0" w:space="0" w:color="auto"/>
        <w:left w:val="none" w:sz="0" w:space="0" w:color="auto"/>
        <w:bottom w:val="none" w:sz="0" w:space="0" w:color="auto"/>
        <w:right w:val="none" w:sz="0" w:space="0" w:color="auto"/>
      </w:divBdr>
    </w:div>
    <w:div w:id="907958123">
      <w:bodyDiv w:val="1"/>
      <w:marLeft w:val="0"/>
      <w:marRight w:val="0"/>
      <w:marTop w:val="0"/>
      <w:marBottom w:val="0"/>
      <w:divBdr>
        <w:top w:val="none" w:sz="0" w:space="0" w:color="auto"/>
        <w:left w:val="none" w:sz="0" w:space="0" w:color="auto"/>
        <w:bottom w:val="none" w:sz="0" w:space="0" w:color="auto"/>
        <w:right w:val="none" w:sz="0" w:space="0" w:color="auto"/>
      </w:divBdr>
    </w:div>
    <w:div w:id="919368426">
      <w:bodyDiv w:val="1"/>
      <w:marLeft w:val="0"/>
      <w:marRight w:val="0"/>
      <w:marTop w:val="0"/>
      <w:marBottom w:val="0"/>
      <w:divBdr>
        <w:top w:val="none" w:sz="0" w:space="0" w:color="auto"/>
        <w:left w:val="none" w:sz="0" w:space="0" w:color="auto"/>
        <w:bottom w:val="none" w:sz="0" w:space="0" w:color="auto"/>
        <w:right w:val="none" w:sz="0" w:space="0" w:color="auto"/>
      </w:divBdr>
    </w:div>
    <w:div w:id="922756809">
      <w:bodyDiv w:val="1"/>
      <w:marLeft w:val="0"/>
      <w:marRight w:val="0"/>
      <w:marTop w:val="0"/>
      <w:marBottom w:val="0"/>
      <w:divBdr>
        <w:top w:val="none" w:sz="0" w:space="0" w:color="auto"/>
        <w:left w:val="none" w:sz="0" w:space="0" w:color="auto"/>
        <w:bottom w:val="none" w:sz="0" w:space="0" w:color="auto"/>
        <w:right w:val="none" w:sz="0" w:space="0" w:color="auto"/>
      </w:divBdr>
    </w:div>
    <w:div w:id="927084010">
      <w:bodyDiv w:val="1"/>
      <w:marLeft w:val="0"/>
      <w:marRight w:val="0"/>
      <w:marTop w:val="0"/>
      <w:marBottom w:val="0"/>
      <w:divBdr>
        <w:top w:val="none" w:sz="0" w:space="0" w:color="auto"/>
        <w:left w:val="none" w:sz="0" w:space="0" w:color="auto"/>
        <w:bottom w:val="none" w:sz="0" w:space="0" w:color="auto"/>
        <w:right w:val="none" w:sz="0" w:space="0" w:color="auto"/>
      </w:divBdr>
    </w:div>
    <w:div w:id="940376287">
      <w:bodyDiv w:val="1"/>
      <w:marLeft w:val="0"/>
      <w:marRight w:val="0"/>
      <w:marTop w:val="0"/>
      <w:marBottom w:val="0"/>
      <w:divBdr>
        <w:top w:val="none" w:sz="0" w:space="0" w:color="auto"/>
        <w:left w:val="none" w:sz="0" w:space="0" w:color="auto"/>
        <w:bottom w:val="none" w:sz="0" w:space="0" w:color="auto"/>
        <w:right w:val="none" w:sz="0" w:space="0" w:color="auto"/>
      </w:divBdr>
    </w:div>
    <w:div w:id="943422805">
      <w:bodyDiv w:val="1"/>
      <w:marLeft w:val="0"/>
      <w:marRight w:val="0"/>
      <w:marTop w:val="0"/>
      <w:marBottom w:val="0"/>
      <w:divBdr>
        <w:top w:val="none" w:sz="0" w:space="0" w:color="auto"/>
        <w:left w:val="none" w:sz="0" w:space="0" w:color="auto"/>
        <w:bottom w:val="none" w:sz="0" w:space="0" w:color="auto"/>
        <w:right w:val="none" w:sz="0" w:space="0" w:color="auto"/>
      </w:divBdr>
    </w:div>
    <w:div w:id="946619640">
      <w:bodyDiv w:val="1"/>
      <w:marLeft w:val="0"/>
      <w:marRight w:val="0"/>
      <w:marTop w:val="0"/>
      <w:marBottom w:val="0"/>
      <w:divBdr>
        <w:top w:val="none" w:sz="0" w:space="0" w:color="auto"/>
        <w:left w:val="none" w:sz="0" w:space="0" w:color="auto"/>
        <w:bottom w:val="none" w:sz="0" w:space="0" w:color="auto"/>
        <w:right w:val="none" w:sz="0" w:space="0" w:color="auto"/>
      </w:divBdr>
    </w:div>
    <w:div w:id="966592950">
      <w:bodyDiv w:val="1"/>
      <w:marLeft w:val="0"/>
      <w:marRight w:val="0"/>
      <w:marTop w:val="0"/>
      <w:marBottom w:val="0"/>
      <w:divBdr>
        <w:top w:val="none" w:sz="0" w:space="0" w:color="auto"/>
        <w:left w:val="none" w:sz="0" w:space="0" w:color="auto"/>
        <w:bottom w:val="none" w:sz="0" w:space="0" w:color="auto"/>
        <w:right w:val="none" w:sz="0" w:space="0" w:color="auto"/>
      </w:divBdr>
      <w:divsChild>
        <w:div w:id="1603217797">
          <w:marLeft w:val="576"/>
          <w:marRight w:val="0"/>
          <w:marTop w:val="60"/>
          <w:marBottom w:val="0"/>
          <w:divBdr>
            <w:top w:val="none" w:sz="0" w:space="0" w:color="auto"/>
            <w:left w:val="none" w:sz="0" w:space="0" w:color="auto"/>
            <w:bottom w:val="none" w:sz="0" w:space="0" w:color="auto"/>
            <w:right w:val="none" w:sz="0" w:space="0" w:color="auto"/>
          </w:divBdr>
        </w:div>
        <w:div w:id="633682579">
          <w:marLeft w:val="576"/>
          <w:marRight w:val="0"/>
          <w:marTop w:val="60"/>
          <w:marBottom w:val="0"/>
          <w:divBdr>
            <w:top w:val="none" w:sz="0" w:space="0" w:color="auto"/>
            <w:left w:val="none" w:sz="0" w:space="0" w:color="auto"/>
            <w:bottom w:val="none" w:sz="0" w:space="0" w:color="auto"/>
            <w:right w:val="none" w:sz="0" w:space="0" w:color="auto"/>
          </w:divBdr>
        </w:div>
      </w:divsChild>
    </w:div>
    <w:div w:id="970983328">
      <w:bodyDiv w:val="1"/>
      <w:marLeft w:val="0"/>
      <w:marRight w:val="0"/>
      <w:marTop w:val="0"/>
      <w:marBottom w:val="0"/>
      <w:divBdr>
        <w:top w:val="none" w:sz="0" w:space="0" w:color="auto"/>
        <w:left w:val="none" w:sz="0" w:space="0" w:color="auto"/>
        <w:bottom w:val="none" w:sz="0" w:space="0" w:color="auto"/>
        <w:right w:val="none" w:sz="0" w:space="0" w:color="auto"/>
      </w:divBdr>
    </w:div>
    <w:div w:id="980227604">
      <w:bodyDiv w:val="1"/>
      <w:marLeft w:val="0"/>
      <w:marRight w:val="0"/>
      <w:marTop w:val="0"/>
      <w:marBottom w:val="0"/>
      <w:divBdr>
        <w:top w:val="none" w:sz="0" w:space="0" w:color="auto"/>
        <w:left w:val="none" w:sz="0" w:space="0" w:color="auto"/>
        <w:bottom w:val="none" w:sz="0" w:space="0" w:color="auto"/>
        <w:right w:val="none" w:sz="0" w:space="0" w:color="auto"/>
      </w:divBdr>
    </w:div>
    <w:div w:id="988439396">
      <w:bodyDiv w:val="1"/>
      <w:marLeft w:val="0"/>
      <w:marRight w:val="0"/>
      <w:marTop w:val="0"/>
      <w:marBottom w:val="0"/>
      <w:divBdr>
        <w:top w:val="none" w:sz="0" w:space="0" w:color="auto"/>
        <w:left w:val="none" w:sz="0" w:space="0" w:color="auto"/>
        <w:bottom w:val="none" w:sz="0" w:space="0" w:color="auto"/>
        <w:right w:val="none" w:sz="0" w:space="0" w:color="auto"/>
      </w:divBdr>
    </w:div>
    <w:div w:id="1004939700">
      <w:bodyDiv w:val="1"/>
      <w:marLeft w:val="0"/>
      <w:marRight w:val="0"/>
      <w:marTop w:val="0"/>
      <w:marBottom w:val="0"/>
      <w:divBdr>
        <w:top w:val="none" w:sz="0" w:space="0" w:color="auto"/>
        <w:left w:val="none" w:sz="0" w:space="0" w:color="auto"/>
        <w:bottom w:val="none" w:sz="0" w:space="0" w:color="auto"/>
        <w:right w:val="none" w:sz="0" w:space="0" w:color="auto"/>
      </w:divBdr>
    </w:div>
    <w:div w:id="1011683935">
      <w:bodyDiv w:val="1"/>
      <w:marLeft w:val="0"/>
      <w:marRight w:val="0"/>
      <w:marTop w:val="0"/>
      <w:marBottom w:val="0"/>
      <w:divBdr>
        <w:top w:val="none" w:sz="0" w:space="0" w:color="auto"/>
        <w:left w:val="none" w:sz="0" w:space="0" w:color="auto"/>
        <w:bottom w:val="none" w:sz="0" w:space="0" w:color="auto"/>
        <w:right w:val="none" w:sz="0" w:space="0" w:color="auto"/>
      </w:divBdr>
    </w:div>
    <w:div w:id="1024402538">
      <w:bodyDiv w:val="1"/>
      <w:marLeft w:val="0"/>
      <w:marRight w:val="0"/>
      <w:marTop w:val="0"/>
      <w:marBottom w:val="0"/>
      <w:divBdr>
        <w:top w:val="none" w:sz="0" w:space="0" w:color="auto"/>
        <w:left w:val="none" w:sz="0" w:space="0" w:color="auto"/>
        <w:bottom w:val="none" w:sz="0" w:space="0" w:color="auto"/>
        <w:right w:val="none" w:sz="0" w:space="0" w:color="auto"/>
      </w:divBdr>
    </w:div>
    <w:div w:id="1029259040">
      <w:bodyDiv w:val="1"/>
      <w:marLeft w:val="0"/>
      <w:marRight w:val="0"/>
      <w:marTop w:val="0"/>
      <w:marBottom w:val="0"/>
      <w:divBdr>
        <w:top w:val="none" w:sz="0" w:space="0" w:color="auto"/>
        <w:left w:val="none" w:sz="0" w:space="0" w:color="auto"/>
        <w:bottom w:val="none" w:sz="0" w:space="0" w:color="auto"/>
        <w:right w:val="none" w:sz="0" w:space="0" w:color="auto"/>
      </w:divBdr>
      <w:divsChild>
        <w:div w:id="1711487694">
          <w:marLeft w:val="144"/>
          <w:marRight w:val="0"/>
          <w:marTop w:val="0"/>
          <w:marBottom w:val="120"/>
          <w:divBdr>
            <w:top w:val="none" w:sz="0" w:space="0" w:color="auto"/>
            <w:left w:val="none" w:sz="0" w:space="0" w:color="auto"/>
            <w:bottom w:val="none" w:sz="0" w:space="0" w:color="auto"/>
            <w:right w:val="none" w:sz="0" w:space="0" w:color="auto"/>
          </w:divBdr>
        </w:div>
        <w:div w:id="1482884817">
          <w:marLeft w:val="144"/>
          <w:marRight w:val="0"/>
          <w:marTop w:val="0"/>
          <w:marBottom w:val="120"/>
          <w:divBdr>
            <w:top w:val="none" w:sz="0" w:space="0" w:color="auto"/>
            <w:left w:val="none" w:sz="0" w:space="0" w:color="auto"/>
            <w:bottom w:val="none" w:sz="0" w:space="0" w:color="auto"/>
            <w:right w:val="none" w:sz="0" w:space="0" w:color="auto"/>
          </w:divBdr>
        </w:div>
        <w:div w:id="2119593495">
          <w:marLeft w:val="144"/>
          <w:marRight w:val="0"/>
          <w:marTop w:val="0"/>
          <w:marBottom w:val="120"/>
          <w:divBdr>
            <w:top w:val="none" w:sz="0" w:space="0" w:color="auto"/>
            <w:left w:val="none" w:sz="0" w:space="0" w:color="auto"/>
            <w:bottom w:val="none" w:sz="0" w:space="0" w:color="auto"/>
            <w:right w:val="none" w:sz="0" w:space="0" w:color="auto"/>
          </w:divBdr>
        </w:div>
        <w:div w:id="905997511">
          <w:marLeft w:val="144"/>
          <w:marRight w:val="0"/>
          <w:marTop w:val="0"/>
          <w:marBottom w:val="120"/>
          <w:divBdr>
            <w:top w:val="none" w:sz="0" w:space="0" w:color="auto"/>
            <w:left w:val="none" w:sz="0" w:space="0" w:color="auto"/>
            <w:bottom w:val="none" w:sz="0" w:space="0" w:color="auto"/>
            <w:right w:val="none" w:sz="0" w:space="0" w:color="auto"/>
          </w:divBdr>
        </w:div>
      </w:divsChild>
    </w:div>
    <w:div w:id="1047410040">
      <w:bodyDiv w:val="1"/>
      <w:marLeft w:val="0"/>
      <w:marRight w:val="0"/>
      <w:marTop w:val="0"/>
      <w:marBottom w:val="0"/>
      <w:divBdr>
        <w:top w:val="none" w:sz="0" w:space="0" w:color="auto"/>
        <w:left w:val="none" w:sz="0" w:space="0" w:color="auto"/>
        <w:bottom w:val="none" w:sz="0" w:space="0" w:color="auto"/>
        <w:right w:val="none" w:sz="0" w:space="0" w:color="auto"/>
      </w:divBdr>
    </w:div>
    <w:div w:id="1052269335">
      <w:bodyDiv w:val="1"/>
      <w:marLeft w:val="0"/>
      <w:marRight w:val="0"/>
      <w:marTop w:val="0"/>
      <w:marBottom w:val="0"/>
      <w:divBdr>
        <w:top w:val="none" w:sz="0" w:space="0" w:color="auto"/>
        <w:left w:val="none" w:sz="0" w:space="0" w:color="auto"/>
        <w:bottom w:val="none" w:sz="0" w:space="0" w:color="auto"/>
        <w:right w:val="none" w:sz="0" w:space="0" w:color="auto"/>
      </w:divBdr>
    </w:div>
    <w:div w:id="1081491421">
      <w:bodyDiv w:val="1"/>
      <w:marLeft w:val="0"/>
      <w:marRight w:val="0"/>
      <w:marTop w:val="0"/>
      <w:marBottom w:val="0"/>
      <w:divBdr>
        <w:top w:val="none" w:sz="0" w:space="0" w:color="auto"/>
        <w:left w:val="none" w:sz="0" w:space="0" w:color="auto"/>
        <w:bottom w:val="none" w:sz="0" w:space="0" w:color="auto"/>
        <w:right w:val="none" w:sz="0" w:space="0" w:color="auto"/>
      </w:divBdr>
    </w:div>
    <w:div w:id="1081679339">
      <w:bodyDiv w:val="1"/>
      <w:marLeft w:val="0"/>
      <w:marRight w:val="0"/>
      <w:marTop w:val="0"/>
      <w:marBottom w:val="0"/>
      <w:divBdr>
        <w:top w:val="none" w:sz="0" w:space="0" w:color="auto"/>
        <w:left w:val="none" w:sz="0" w:space="0" w:color="auto"/>
        <w:bottom w:val="none" w:sz="0" w:space="0" w:color="auto"/>
        <w:right w:val="none" w:sz="0" w:space="0" w:color="auto"/>
      </w:divBdr>
    </w:div>
    <w:div w:id="1084569313">
      <w:bodyDiv w:val="1"/>
      <w:marLeft w:val="0"/>
      <w:marRight w:val="0"/>
      <w:marTop w:val="0"/>
      <w:marBottom w:val="0"/>
      <w:divBdr>
        <w:top w:val="none" w:sz="0" w:space="0" w:color="auto"/>
        <w:left w:val="none" w:sz="0" w:space="0" w:color="auto"/>
        <w:bottom w:val="none" w:sz="0" w:space="0" w:color="auto"/>
        <w:right w:val="none" w:sz="0" w:space="0" w:color="auto"/>
      </w:divBdr>
    </w:div>
    <w:div w:id="1122457955">
      <w:bodyDiv w:val="1"/>
      <w:marLeft w:val="0"/>
      <w:marRight w:val="0"/>
      <w:marTop w:val="0"/>
      <w:marBottom w:val="0"/>
      <w:divBdr>
        <w:top w:val="none" w:sz="0" w:space="0" w:color="auto"/>
        <w:left w:val="none" w:sz="0" w:space="0" w:color="auto"/>
        <w:bottom w:val="none" w:sz="0" w:space="0" w:color="auto"/>
        <w:right w:val="none" w:sz="0" w:space="0" w:color="auto"/>
      </w:divBdr>
    </w:div>
    <w:div w:id="1143422532">
      <w:bodyDiv w:val="1"/>
      <w:marLeft w:val="0"/>
      <w:marRight w:val="0"/>
      <w:marTop w:val="0"/>
      <w:marBottom w:val="0"/>
      <w:divBdr>
        <w:top w:val="none" w:sz="0" w:space="0" w:color="auto"/>
        <w:left w:val="none" w:sz="0" w:space="0" w:color="auto"/>
        <w:bottom w:val="none" w:sz="0" w:space="0" w:color="auto"/>
        <w:right w:val="none" w:sz="0" w:space="0" w:color="auto"/>
      </w:divBdr>
    </w:div>
    <w:div w:id="1194882035">
      <w:bodyDiv w:val="1"/>
      <w:marLeft w:val="0"/>
      <w:marRight w:val="0"/>
      <w:marTop w:val="0"/>
      <w:marBottom w:val="0"/>
      <w:divBdr>
        <w:top w:val="none" w:sz="0" w:space="0" w:color="auto"/>
        <w:left w:val="none" w:sz="0" w:space="0" w:color="auto"/>
        <w:bottom w:val="none" w:sz="0" w:space="0" w:color="auto"/>
        <w:right w:val="none" w:sz="0" w:space="0" w:color="auto"/>
      </w:divBdr>
    </w:div>
    <w:div w:id="1212113679">
      <w:bodyDiv w:val="1"/>
      <w:marLeft w:val="0"/>
      <w:marRight w:val="0"/>
      <w:marTop w:val="0"/>
      <w:marBottom w:val="0"/>
      <w:divBdr>
        <w:top w:val="none" w:sz="0" w:space="0" w:color="auto"/>
        <w:left w:val="none" w:sz="0" w:space="0" w:color="auto"/>
        <w:bottom w:val="none" w:sz="0" w:space="0" w:color="auto"/>
        <w:right w:val="none" w:sz="0" w:space="0" w:color="auto"/>
      </w:divBdr>
    </w:div>
    <w:div w:id="1219435994">
      <w:bodyDiv w:val="1"/>
      <w:marLeft w:val="0"/>
      <w:marRight w:val="0"/>
      <w:marTop w:val="0"/>
      <w:marBottom w:val="0"/>
      <w:divBdr>
        <w:top w:val="none" w:sz="0" w:space="0" w:color="auto"/>
        <w:left w:val="none" w:sz="0" w:space="0" w:color="auto"/>
        <w:bottom w:val="none" w:sz="0" w:space="0" w:color="auto"/>
        <w:right w:val="none" w:sz="0" w:space="0" w:color="auto"/>
      </w:divBdr>
    </w:div>
    <w:div w:id="1234972945">
      <w:bodyDiv w:val="1"/>
      <w:marLeft w:val="0"/>
      <w:marRight w:val="0"/>
      <w:marTop w:val="0"/>
      <w:marBottom w:val="0"/>
      <w:divBdr>
        <w:top w:val="none" w:sz="0" w:space="0" w:color="auto"/>
        <w:left w:val="none" w:sz="0" w:space="0" w:color="auto"/>
        <w:bottom w:val="none" w:sz="0" w:space="0" w:color="auto"/>
        <w:right w:val="none" w:sz="0" w:space="0" w:color="auto"/>
      </w:divBdr>
    </w:div>
    <w:div w:id="1237587630">
      <w:bodyDiv w:val="1"/>
      <w:marLeft w:val="0"/>
      <w:marRight w:val="0"/>
      <w:marTop w:val="0"/>
      <w:marBottom w:val="0"/>
      <w:divBdr>
        <w:top w:val="none" w:sz="0" w:space="0" w:color="auto"/>
        <w:left w:val="none" w:sz="0" w:space="0" w:color="auto"/>
        <w:bottom w:val="none" w:sz="0" w:space="0" w:color="auto"/>
        <w:right w:val="none" w:sz="0" w:space="0" w:color="auto"/>
      </w:divBdr>
    </w:div>
    <w:div w:id="1248343906">
      <w:bodyDiv w:val="1"/>
      <w:marLeft w:val="0"/>
      <w:marRight w:val="0"/>
      <w:marTop w:val="0"/>
      <w:marBottom w:val="0"/>
      <w:divBdr>
        <w:top w:val="none" w:sz="0" w:space="0" w:color="auto"/>
        <w:left w:val="none" w:sz="0" w:space="0" w:color="auto"/>
        <w:bottom w:val="none" w:sz="0" w:space="0" w:color="auto"/>
        <w:right w:val="none" w:sz="0" w:space="0" w:color="auto"/>
      </w:divBdr>
    </w:div>
    <w:div w:id="1249581896">
      <w:bodyDiv w:val="1"/>
      <w:marLeft w:val="0"/>
      <w:marRight w:val="0"/>
      <w:marTop w:val="0"/>
      <w:marBottom w:val="0"/>
      <w:divBdr>
        <w:top w:val="none" w:sz="0" w:space="0" w:color="auto"/>
        <w:left w:val="none" w:sz="0" w:space="0" w:color="auto"/>
        <w:bottom w:val="none" w:sz="0" w:space="0" w:color="auto"/>
        <w:right w:val="none" w:sz="0" w:space="0" w:color="auto"/>
      </w:divBdr>
    </w:div>
    <w:div w:id="1286624099">
      <w:bodyDiv w:val="1"/>
      <w:marLeft w:val="0"/>
      <w:marRight w:val="0"/>
      <w:marTop w:val="0"/>
      <w:marBottom w:val="0"/>
      <w:divBdr>
        <w:top w:val="none" w:sz="0" w:space="0" w:color="auto"/>
        <w:left w:val="none" w:sz="0" w:space="0" w:color="auto"/>
        <w:bottom w:val="none" w:sz="0" w:space="0" w:color="auto"/>
        <w:right w:val="none" w:sz="0" w:space="0" w:color="auto"/>
      </w:divBdr>
    </w:div>
    <w:div w:id="1295402378">
      <w:bodyDiv w:val="1"/>
      <w:marLeft w:val="0"/>
      <w:marRight w:val="0"/>
      <w:marTop w:val="0"/>
      <w:marBottom w:val="0"/>
      <w:divBdr>
        <w:top w:val="none" w:sz="0" w:space="0" w:color="auto"/>
        <w:left w:val="none" w:sz="0" w:space="0" w:color="auto"/>
        <w:bottom w:val="none" w:sz="0" w:space="0" w:color="auto"/>
        <w:right w:val="none" w:sz="0" w:space="0" w:color="auto"/>
      </w:divBdr>
    </w:div>
    <w:div w:id="1306592162">
      <w:bodyDiv w:val="1"/>
      <w:marLeft w:val="0"/>
      <w:marRight w:val="0"/>
      <w:marTop w:val="0"/>
      <w:marBottom w:val="0"/>
      <w:divBdr>
        <w:top w:val="none" w:sz="0" w:space="0" w:color="auto"/>
        <w:left w:val="none" w:sz="0" w:space="0" w:color="auto"/>
        <w:bottom w:val="none" w:sz="0" w:space="0" w:color="auto"/>
        <w:right w:val="none" w:sz="0" w:space="0" w:color="auto"/>
      </w:divBdr>
    </w:div>
    <w:div w:id="1307006467">
      <w:bodyDiv w:val="1"/>
      <w:marLeft w:val="0"/>
      <w:marRight w:val="0"/>
      <w:marTop w:val="0"/>
      <w:marBottom w:val="0"/>
      <w:divBdr>
        <w:top w:val="none" w:sz="0" w:space="0" w:color="auto"/>
        <w:left w:val="none" w:sz="0" w:space="0" w:color="auto"/>
        <w:bottom w:val="none" w:sz="0" w:space="0" w:color="auto"/>
        <w:right w:val="none" w:sz="0" w:space="0" w:color="auto"/>
      </w:divBdr>
    </w:div>
    <w:div w:id="1310667973">
      <w:bodyDiv w:val="1"/>
      <w:marLeft w:val="0"/>
      <w:marRight w:val="0"/>
      <w:marTop w:val="0"/>
      <w:marBottom w:val="0"/>
      <w:divBdr>
        <w:top w:val="none" w:sz="0" w:space="0" w:color="auto"/>
        <w:left w:val="none" w:sz="0" w:space="0" w:color="auto"/>
        <w:bottom w:val="none" w:sz="0" w:space="0" w:color="auto"/>
        <w:right w:val="none" w:sz="0" w:space="0" w:color="auto"/>
      </w:divBdr>
      <w:divsChild>
        <w:div w:id="1183857683">
          <w:marLeft w:val="576"/>
          <w:marRight w:val="0"/>
          <w:marTop w:val="60"/>
          <w:marBottom w:val="240"/>
          <w:divBdr>
            <w:top w:val="none" w:sz="0" w:space="0" w:color="auto"/>
            <w:left w:val="none" w:sz="0" w:space="0" w:color="auto"/>
            <w:bottom w:val="none" w:sz="0" w:space="0" w:color="auto"/>
            <w:right w:val="none" w:sz="0" w:space="0" w:color="auto"/>
          </w:divBdr>
        </w:div>
        <w:div w:id="1730037740">
          <w:marLeft w:val="576"/>
          <w:marRight w:val="0"/>
          <w:marTop w:val="60"/>
          <w:marBottom w:val="240"/>
          <w:divBdr>
            <w:top w:val="none" w:sz="0" w:space="0" w:color="auto"/>
            <w:left w:val="none" w:sz="0" w:space="0" w:color="auto"/>
            <w:bottom w:val="none" w:sz="0" w:space="0" w:color="auto"/>
            <w:right w:val="none" w:sz="0" w:space="0" w:color="auto"/>
          </w:divBdr>
        </w:div>
        <w:div w:id="285744442">
          <w:marLeft w:val="576"/>
          <w:marRight w:val="0"/>
          <w:marTop w:val="60"/>
          <w:marBottom w:val="240"/>
          <w:divBdr>
            <w:top w:val="none" w:sz="0" w:space="0" w:color="auto"/>
            <w:left w:val="none" w:sz="0" w:space="0" w:color="auto"/>
            <w:bottom w:val="none" w:sz="0" w:space="0" w:color="auto"/>
            <w:right w:val="none" w:sz="0" w:space="0" w:color="auto"/>
          </w:divBdr>
        </w:div>
        <w:div w:id="597375067">
          <w:marLeft w:val="576"/>
          <w:marRight w:val="0"/>
          <w:marTop w:val="60"/>
          <w:marBottom w:val="240"/>
          <w:divBdr>
            <w:top w:val="none" w:sz="0" w:space="0" w:color="auto"/>
            <w:left w:val="none" w:sz="0" w:space="0" w:color="auto"/>
            <w:bottom w:val="none" w:sz="0" w:space="0" w:color="auto"/>
            <w:right w:val="none" w:sz="0" w:space="0" w:color="auto"/>
          </w:divBdr>
        </w:div>
        <w:div w:id="814840047">
          <w:marLeft w:val="576"/>
          <w:marRight w:val="0"/>
          <w:marTop w:val="60"/>
          <w:marBottom w:val="240"/>
          <w:divBdr>
            <w:top w:val="none" w:sz="0" w:space="0" w:color="auto"/>
            <w:left w:val="none" w:sz="0" w:space="0" w:color="auto"/>
            <w:bottom w:val="none" w:sz="0" w:space="0" w:color="auto"/>
            <w:right w:val="none" w:sz="0" w:space="0" w:color="auto"/>
          </w:divBdr>
        </w:div>
        <w:div w:id="499395444">
          <w:marLeft w:val="1037"/>
          <w:marRight w:val="0"/>
          <w:marTop w:val="60"/>
          <w:marBottom w:val="240"/>
          <w:divBdr>
            <w:top w:val="none" w:sz="0" w:space="0" w:color="auto"/>
            <w:left w:val="none" w:sz="0" w:space="0" w:color="auto"/>
            <w:bottom w:val="none" w:sz="0" w:space="0" w:color="auto"/>
            <w:right w:val="none" w:sz="0" w:space="0" w:color="auto"/>
          </w:divBdr>
        </w:div>
        <w:div w:id="1351373989">
          <w:marLeft w:val="576"/>
          <w:marRight w:val="0"/>
          <w:marTop w:val="60"/>
          <w:marBottom w:val="240"/>
          <w:divBdr>
            <w:top w:val="none" w:sz="0" w:space="0" w:color="auto"/>
            <w:left w:val="none" w:sz="0" w:space="0" w:color="auto"/>
            <w:bottom w:val="none" w:sz="0" w:space="0" w:color="auto"/>
            <w:right w:val="none" w:sz="0" w:space="0" w:color="auto"/>
          </w:divBdr>
        </w:div>
      </w:divsChild>
    </w:div>
    <w:div w:id="1327513645">
      <w:bodyDiv w:val="1"/>
      <w:marLeft w:val="0"/>
      <w:marRight w:val="0"/>
      <w:marTop w:val="0"/>
      <w:marBottom w:val="0"/>
      <w:divBdr>
        <w:top w:val="none" w:sz="0" w:space="0" w:color="auto"/>
        <w:left w:val="none" w:sz="0" w:space="0" w:color="auto"/>
        <w:bottom w:val="none" w:sz="0" w:space="0" w:color="auto"/>
        <w:right w:val="none" w:sz="0" w:space="0" w:color="auto"/>
      </w:divBdr>
    </w:div>
    <w:div w:id="1362901036">
      <w:bodyDiv w:val="1"/>
      <w:marLeft w:val="0"/>
      <w:marRight w:val="0"/>
      <w:marTop w:val="0"/>
      <w:marBottom w:val="0"/>
      <w:divBdr>
        <w:top w:val="none" w:sz="0" w:space="0" w:color="auto"/>
        <w:left w:val="none" w:sz="0" w:space="0" w:color="auto"/>
        <w:bottom w:val="none" w:sz="0" w:space="0" w:color="auto"/>
        <w:right w:val="none" w:sz="0" w:space="0" w:color="auto"/>
      </w:divBdr>
    </w:div>
    <w:div w:id="1388139880">
      <w:bodyDiv w:val="1"/>
      <w:marLeft w:val="0"/>
      <w:marRight w:val="0"/>
      <w:marTop w:val="0"/>
      <w:marBottom w:val="0"/>
      <w:divBdr>
        <w:top w:val="none" w:sz="0" w:space="0" w:color="auto"/>
        <w:left w:val="none" w:sz="0" w:space="0" w:color="auto"/>
        <w:bottom w:val="none" w:sz="0" w:space="0" w:color="auto"/>
        <w:right w:val="none" w:sz="0" w:space="0" w:color="auto"/>
      </w:divBdr>
    </w:div>
    <w:div w:id="1412040486">
      <w:bodyDiv w:val="1"/>
      <w:marLeft w:val="0"/>
      <w:marRight w:val="0"/>
      <w:marTop w:val="0"/>
      <w:marBottom w:val="0"/>
      <w:divBdr>
        <w:top w:val="none" w:sz="0" w:space="0" w:color="auto"/>
        <w:left w:val="none" w:sz="0" w:space="0" w:color="auto"/>
        <w:bottom w:val="none" w:sz="0" w:space="0" w:color="auto"/>
        <w:right w:val="none" w:sz="0" w:space="0" w:color="auto"/>
      </w:divBdr>
    </w:div>
    <w:div w:id="1429082228">
      <w:bodyDiv w:val="1"/>
      <w:marLeft w:val="0"/>
      <w:marRight w:val="0"/>
      <w:marTop w:val="0"/>
      <w:marBottom w:val="0"/>
      <w:divBdr>
        <w:top w:val="none" w:sz="0" w:space="0" w:color="auto"/>
        <w:left w:val="none" w:sz="0" w:space="0" w:color="auto"/>
        <w:bottom w:val="none" w:sz="0" w:space="0" w:color="auto"/>
        <w:right w:val="none" w:sz="0" w:space="0" w:color="auto"/>
      </w:divBdr>
    </w:div>
    <w:div w:id="1451361270">
      <w:bodyDiv w:val="1"/>
      <w:marLeft w:val="0"/>
      <w:marRight w:val="0"/>
      <w:marTop w:val="0"/>
      <w:marBottom w:val="0"/>
      <w:divBdr>
        <w:top w:val="none" w:sz="0" w:space="0" w:color="auto"/>
        <w:left w:val="none" w:sz="0" w:space="0" w:color="auto"/>
        <w:bottom w:val="none" w:sz="0" w:space="0" w:color="auto"/>
        <w:right w:val="none" w:sz="0" w:space="0" w:color="auto"/>
      </w:divBdr>
    </w:div>
    <w:div w:id="1459763051">
      <w:bodyDiv w:val="1"/>
      <w:marLeft w:val="0"/>
      <w:marRight w:val="0"/>
      <w:marTop w:val="0"/>
      <w:marBottom w:val="0"/>
      <w:divBdr>
        <w:top w:val="none" w:sz="0" w:space="0" w:color="auto"/>
        <w:left w:val="none" w:sz="0" w:space="0" w:color="auto"/>
        <w:bottom w:val="none" w:sz="0" w:space="0" w:color="auto"/>
        <w:right w:val="none" w:sz="0" w:space="0" w:color="auto"/>
      </w:divBdr>
    </w:div>
    <w:div w:id="1490829166">
      <w:bodyDiv w:val="1"/>
      <w:marLeft w:val="0"/>
      <w:marRight w:val="0"/>
      <w:marTop w:val="0"/>
      <w:marBottom w:val="0"/>
      <w:divBdr>
        <w:top w:val="none" w:sz="0" w:space="0" w:color="auto"/>
        <w:left w:val="none" w:sz="0" w:space="0" w:color="auto"/>
        <w:bottom w:val="none" w:sz="0" w:space="0" w:color="auto"/>
        <w:right w:val="none" w:sz="0" w:space="0" w:color="auto"/>
      </w:divBdr>
    </w:div>
    <w:div w:id="1497577700">
      <w:bodyDiv w:val="1"/>
      <w:marLeft w:val="0"/>
      <w:marRight w:val="0"/>
      <w:marTop w:val="0"/>
      <w:marBottom w:val="0"/>
      <w:divBdr>
        <w:top w:val="none" w:sz="0" w:space="0" w:color="auto"/>
        <w:left w:val="none" w:sz="0" w:space="0" w:color="auto"/>
        <w:bottom w:val="none" w:sz="0" w:space="0" w:color="auto"/>
        <w:right w:val="none" w:sz="0" w:space="0" w:color="auto"/>
      </w:divBdr>
    </w:div>
    <w:div w:id="1501627649">
      <w:bodyDiv w:val="1"/>
      <w:marLeft w:val="0"/>
      <w:marRight w:val="0"/>
      <w:marTop w:val="0"/>
      <w:marBottom w:val="0"/>
      <w:divBdr>
        <w:top w:val="none" w:sz="0" w:space="0" w:color="auto"/>
        <w:left w:val="none" w:sz="0" w:space="0" w:color="auto"/>
        <w:bottom w:val="none" w:sz="0" w:space="0" w:color="auto"/>
        <w:right w:val="none" w:sz="0" w:space="0" w:color="auto"/>
      </w:divBdr>
    </w:div>
    <w:div w:id="1503083464">
      <w:bodyDiv w:val="1"/>
      <w:marLeft w:val="0"/>
      <w:marRight w:val="0"/>
      <w:marTop w:val="0"/>
      <w:marBottom w:val="0"/>
      <w:divBdr>
        <w:top w:val="none" w:sz="0" w:space="0" w:color="auto"/>
        <w:left w:val="none" w:sz="0" w:space="0" w:color="auto"/>
        <w:bottom w:val="none" w:sz="0" w:space="0" w:color="auto"/>
        <w:right w:val="none" w:sz="0" w:space="0" w:color="auto"/>
      </w:divBdr>
    </w:div>
    <w:div w:id="1503274628">
      <w:bodyDiv w:val="1"/>
      <w:marLeft w:val="0"/>
      <w:marRight w:val="0"/>
      <w:marTop w:val="0"/>
      <w:marBottom w:val="0"/>
      <w:divBdr>
        <w:top w:val="none" w:sz="0" w:space="0" w:color="auto"/>
        <w:left w:val="none" w:sz="0" w:space="0" w:color="auto"/>
        <w:bottom w:val="none" w:sz="0" w:space="0" w:color="auto"/>
        <w:right w:val="none" w:sz="0" w:space="0" w:color="auto"/>
      </w:divBdr>
    </w:div>
    <w:div w:id="1506508558">
      <w:bodyDiv w:val="1"/>
      <w:marLeft w:val="0"/>
      <w:marRight w:val="0"/>
      <w:marTop w:val="0"/>
      <w:marBottom w:val="0"/>
      <w:divBdr>
        <w:top w:val="none" w:sz="0" w:space="0" w:color="auto"/>
        <w:left w:val="none" w:sz="0" w:space="0" w:color="auto"/>
        <w:bottom w:val="none" w:sz="0" w:space="0" w:color="auto"/>
        <w:right w:val="none" w:sz="0" w:space="0" w:color="auto"/>
      </w:divBdr>
    </w:div>
    <w:div w:id="1527719638">
      <w:bodyDiv w:val="1"/>
      <w:marLeft w:val="0"/>
      <w:marRight w:val="0"/>
      <w:marTop w:val="0"/>
      <w:marBottom w:val="0"/>
      <w:divBdr>
        <w:top w:val="none" w:sz="0" w:space="0" w:color="auto"/>
        <w:left w:val="none" w:sz="0" w:space="0" w:color="auto"/>
        <w:bottom w:val="none" w:sz="0" w:space="0" w:color="auto"/>
        <w:right w:val="none" w:sz="0" w:space="0" w:color="auto"/>
      </w:divBdr>
    </w:div>
    <w:div w:id="1542279125">
      <w:bodyDiv w:val="1"/>
      <w:marLeft w:val="0"/>
      <w:marRight w:val="0"/>
      <w:marTop w:val="0"/>
      <w:marBottom w:val="0"/>
      <w:divBdr>
        <w:top w:val="none" w:sz="0" w:space="0" w:color="auto"/>
        <w:left w:val="none" w:sz="0" w:space="0" w:color="auto"/>
        <w:bottom w:val="none" w:sz="0" w:space="0" w:color="auto"/>
        <w:right w:val="none" w:sz="0" w:space="0" w:color="auto"/>
      </w:divBdr>
    </w:div>
    <w:div w:id="1564220887">
      <w:bodyDiv w:val="1"/>
      <w:marLeft w:val="0"/>
      <w:marRight w:val="0"/>
      <w:marTop w:val="0"/>
      <w:marBottom w:val="0"/>
      <w:divBdr>
        <w:top w:val="none" w:sz="0" w:space="0" w:color="auto"/>
        <w:left w:val="none" w:sz="0" w:space="0" w:color="auto"/>
        <w:bottom w:val="none" w:sz="0" w:space="0" w:color="auto"/>
        <w:right w:val="none" w:sz="0" w:space="0" w:color="auto"/>
      </w:divBdr>
    </w:div>
    <w:div w:id="1605767012">
      <w:bodyDiv w:val="1"/>
      <w:marLeft w:val="0"/>
      <w:marRight w:val="0"/>
      <w:marTop w:val="0"/>
      <w:marBottom w:val="0"/>
      <w:divBdr>
        <w:top w:val="none" w:sz="0" w:space="0" w:color="auto"/>
        <w:left w:val="none" w:sz="0" w:space="0" w:color="auto"/>
        <w:bottom w:val="none" w:sz="0" w:space="0" w:color="auto"/>
        <w:right w:val="none" w:sz="0" w:space="0" w:color="auto"/>
      </w:divBdr>
    </w:div>
    <w:div w:id="1611400507">
      <w:bodyDiv w:val="1"/>
      <w:marLeft w:val="0"/>
      <w:marRight w:val="0"/>
      <w:marTop w:val="0"/>
      <w:marBottom w:val="0"/>
      <w:divBdr>
        <w:top w:val="none" w:sz="0" w:space="0" w:color="auto"/>
        <w:left w:val="none" w:sz="0" w:space="0" w:color="auto"/>
        <w:bottom w:val="none" w:sz="0" w:space="0" w:color="auto"/>
        <w:right w:val="none" w:sz="0" w:space="0" w:color="auto"/>
      </w:divBdr>
    </w:div>
    <w:div w:id="1660767092">
      <w:bodyDiv w:val="1"/>
      <w:marLeft w:val="0"/>
      <w:marRight w:val="0"/>
      <w:marTop w:val="0"/>
      <w:marBottom w:val="0"/>
      <w:divBdr>
        <w:top w:val="none" w:sz="0" w:space="0" w:color="auto"/>
        <w:left w:val="none" w:sz="0" w:space="0" w:color="auto"/>
        <w:bottom w:val="none" w:sz="0" w:space="0" w:color="auto"/>
        <w:right w:val="none" w:sz="0" w:space="0" w:color="auto"/>
      </w:divBdr>
    </w:div>
    <w:div w:id="1665545494">
      <w:bodyDiv w:val="1"/>
      <w:marLeft w:val="0"/>
      <w:marRight w:val="0"/>
      <w:marTop w:val="0"/>
      <w:marBottom w:val="0"/>
      <w:divBdr>
        <w:top w:val="none" w:sz="0" w:space="0" w:color="auto"/>
        <w:left w:val="none" w:sz="0" w:space="0" w:color="auto"/>
        <w:bottom w:val="none" w:sz="0" w:space="0" w:color="auto"/>
        <w:right w:val="none" w:sz="0" w:space="0" w:color="auto"/>
      </w:divBdr>
    </w:div>
    <w:div w:id="1672757654">
      <w:bodyDiv w:val="1"/>
      <w:marLeft w:val="0"/>
      <w:marRight w:val="0"/>
      <w:marTop w:val="0"/>
      <w:marBottom w:val="0"/>
      <w:divBdr>
        <w:top w:val="none" w:sz="0" w:space="0" w:color="auto"/>
        <w:left w:val="none" w:sz="0" w:space="0" w:color="auto"/>
        <w:bottom w:val="none" w:sz="0" w:space="0" w:color="auto"/>
        <w:right w:val="none" w:sz="0" w:space="0" w:color="auto"/>
      </w:divBdr>
      <w:divsChild>
        <w:div w:id="1036387027">
          <w:marLeft w:val="576"/>
          <w:marRight w:val="0"/>
          <w:marTop w:val="120"/>
          <w:marBottom w:val="360"/>
          <w:divBdr>
            <w:top w:val="none" w:sz="0" w:space="0" w:color="auto"/>
            <w:left w:val="none" w:sz="0" w:space="0" w:color="auto"/>
            <w:bottom w:val="none" w:sz="0" w:space="0" w:color="auto"/>
            <w:right w:val="none" w:sz="0" w:space="0" w:color="auto"/>
          </w:divBdr>
        </w:div>
        <w:div w:id="1615987914">
          <w:marLeft w:val="576"/>
          <w:marRight w:val="0"/>
          <w:marTop w:val="120"/>
          <w:marBottom w:val="360"/>
          <w:divBdr>
            <w:top w:val="none" w:sz="0" w:space="0" w:color="auto"/>
            <w:left w:val="none" w:sz="0" w:space="0" w:color="auto"/>
            <w:bottom w:val="none" w:sz="0" w:space="0" w:color="auto"/>
            <w:right w:val="none" w:sz="0" w:space="0" w:color="auto"/>
          </w:divBdr>
        </w:div>
        <w:div w:id="2010938688">
          <w:marLeft w:val="576"/>
          <w:marRight w:val="0"/>
          <w:marTop w:val="120"/>
          <w:marBottom w:val="360"/>
          <w:divBdr>
            <w:top w:val="none" w:sz="0" w:space="0" w:color="auto"/>
            <w:left w:val="none" w:sz="0" w:space="0" w:color="auto"/>
            <w:bottom w:val="none" w:sz="0" w:space="0" w:color="auto"/>
            <w:right w:val="none" w:sz="0" w:space="0" w:color="auto"/>
          </w:divBdr>
        </w:div>
        <w:div w:id="403724525">
          <w:marLeft w:val="576"/>
          <w:marRight w:val="0"/>
          <w:marTop w:val="120"/>
          <w:marBottom w:val="360"/>
          <w:divBdr>
            <w:top w:val="none" w:sz="0" w:space="0" w:color="auto"/>
            <w:left w:val="none" w:sz="0" w:space="0" w:color="auto"/>
            <w:bottom w:val="none" w:sz="0" w:space="0" w:color="auto"/>
            <w:right w:val="none" w:sz="0" w:space="0" w:color="auto"/>
          </w:divBdr>
        </w:div>
        <w:div w:id="923028676">
          <w:marLeft w:val="576"/>
          <w:marRight w:val="0"/>
          <w:marTop w:val="120"/>
          <w:marBottom w:val="360"/>
          <w:divBdr>
            <w:top w:val="none" w:sz="0" w:space="0" w:color="auto"/>
            <w:left w:val="none" w:sz="0" w:space="0" w:color="auto"/>
            <w:bottom w:val="none" w:sz="0" w:space="0" w:color="auto"/>
            <w:right w:val="none" w:sz="0" w:space="0" w:color="auto"/>
          </w:divBdr>
        </w:div>
        <w:div w:id="811872032">
          <w:marLeft w:val="576"/>
          <w:marRight w:val="0"/>
          <w:marTop w:val="120"/>
          <w:marBottom w:val="360"/>
          <w:divBdr>
            <w:top w:val="none" w:sz="0" w:space="0" w:color="auto"/>
            <w:left w:val="none" w:sz="0" w:space="0" w:color="auto"/>
            <w:bottom w:val="none" w:sz="0" w:space="0" w:color="auto"/>
            <w:right w:val="none" w:sz="0" w:space="0" w:color="auto"/>
          </w:divBdr>
        </w:div>
      </w:divsChild>
    </w:div>
    <w:div w:id="1677658644">
      <w:bodyDiv w:val="1"/>
      <w:marLeft w:val="0"/>
      <w:marRight w:val="0"/>
      <w:marTop w:val="0"/>
      <w:marBottom w:val="0"/>
      <w:divBdr>
        <w:top w:val="none" w:sz="0" w:space="0" w:color="auto"/>
        <w:left w:val="none" w:sz="0" w:space="0" w:color="auto"/>
        <w:bottom w:val="none" w:sz="0" w:space="0" w:color="auto"/>
        <w:right w:val="none" w:sz="0" w:space="0" w:color="auto"/>
      </w:divBdr>
    </w:div>
    <w:div w:id="1739160560">
      <w:bodyDiv w:val="1"/>
      <w:marLeft w:val="0"/>
      <w:marRight w:val="0"/>
      <w:marTop w:val="0"/>
      <w:marBottom w:val="0"/>
      <w:divBdr>
        <w:top w:val="none" w:sz="0" w:space="0" w:color="auto"/>
        <w:left w:val="none" w:sz="0" w:space="0" w:color="auto"/>
        <w:bottom w:val="none" w:sz="0" w:space="0" w:color="auto"/>
        <w:right w:val="none" w:sz="0" w:space="0" w:color="auto"/>
      </w:divBdr>
    </w:div>
    <w:div w:id="1740253489">
      <w:bodyDiv w:val="1"/>
      <w:marLeft w:val="0"/>
      <w:marRight w:val="0"/>
      <w:marTop w:val="0"/>
      <w:marBottom w:val="0"/>
      <w:divBdr>
        <w:top w:val="none" w:sz="0" w:space="0" w:color="auto"/>
        <w:left w:val="none" w:sz="0" w:space="0" w:color="auto"/>
        <w:bottom w:val="none" w:sz="0" w:space="0" w:color="auto"/>
        <w:right w:val="none" w:sz="0" w:space="0" w:color="auto"/>
      </w:divBdr>
    </w:div>
    <w:div w:id="1743215395">
      <w:bodyDiv w:val="1"/>
      <w:marLeft w:val="0"/>
      <w:marRight w:val="0"/>
      <w:marTop w:val="0"/>
      <w:marBottom w:val="0"/>
      <w:divBdr>
        <w:top w:val="none" w:sz="0" w:space="0" w:color="auto"/>
        <w:left w:val="none" w:sz="0" w:space="0" w:color="auto"/>
        <w:bottom w:val="none" w:sz="0" w:space="0" w:color="auto"/>
        <w:right w:val="none" w:sz="0" w:space="0" w:color="auto"/>
      </w:divBdr>
    </w:div>
    <w:div w:id="1773431187">
      <w:bodyDiv w:val="1"/>
      <w:marLeft w:val="0"/>
      <w:marRight w:val="0"/>
      <w:marTop w:val="0"/>
      <w:marBottom w:val="0"/>
      <w:divBdr>
        <w:top w:val="none" w:sz="0" w:space="0" w:color="auto"/>
        <w:left w:val="none" w:sz="0" w:space="0" w:color="auto"/>
        <w:bottom w:val="none" w:sz="0" w:space="0" w:color="auto"/>
        <w:right w:val="none" w:sz="0" w:space="0" w:color="auto"/>
      </w:divBdr>
    </w:div>
    <w:div w:id="1783454863">
      <w:bodyDiv w:val="1"/>
      <w:marLeft w:val="0"/>
      <w:marRight w:val="0"/>
      <w:marTop w:val="0"/>
      <w:marBottom w:val="0"/>
      <w:divBdr>
        <w:top w:val="none" w:sz="0" w:space="0" w:color="auto"/>
        <w:left w:val="none" w:sz="0" w:space="0" w:color="auto"/>
        <w:bottom w:val="none" w:sz="0" w:space="0" w:color="auto"/>
        <w:right w:val="none" w:sz="0" w:space="0" w:color="auto"/>
      </w:divBdr>
      <w:divsChild>
        <w:div w:id="819423819">
          <w:marLeft w:val="360"/>
          <w:marRight w:val="0"/>
          <w:marTop w:val="200"/>
          <w:marBottom w:val="0"/>
          <w:divBdr>
            <w:top w:val="none" w:sz="0" w:space="0" w:color="auto"/>
            <w:left w:val="none" w:sz="0" w:space="0" w:color="auto"/>
            <w:bottom w:val="none" w:sz="0" w:space="0" w:color="auto"/>
            <w:right w:val="none" w:sz="0" w:space="0" w:color="auto"/>
          </w:divBdr>
        </w:div>
      </w:divsChild>
    </w:div>
    <w:div w:id="1786189876">
      <w:bodyDiv w:val="1"/>
      <w:marLeft w:val="0"/>
      <w:marRight w:val="0"/>
      <w:marTop w:val="0"/>
      <w:marBottom w:val="0"/>
      <w:divBdr>
        <w:top w:val="none" w:sz="0" w:space="0" w:color="auto"/>
        <w:left w:val="none" w:sz="0" w:space="0" w:color="auto"/>
        <w:bottom w:val="none" w:sz="0" w:space="0" w:color="auto"/>
        <w:right w:val="none" w:sz="0" w:space="0" w:color="auto"/>
      </w:divBdr>
    </w:div>
    <w:div w:id="1800566867">
      <w:bodyDiv w:val="1"/>
      <w:marLeft w:val="0"/>
      <w:marRight w:val="0"/>
      <w:marTop w:val="0"/>
      <w:marBottom w:val="0"/>
      <w:divBdr>
        <w:top w:val="none" w:sz="0" w:space="0" w:color="auto"/>
        <w:left w:val="none" w:sz="0" w:space="0" w:color="auto"/>
        <w:bottom w:val="none" w:sz="0" w:space="0" w:color="auto"/>
        <w:right w:val="none" w:sz="0" w:space="0" w:color="auto"/>
      </w:divBdr>
    </w:div>
    <w:div w:id="1813672459">
      <w:bodyDiv w:val="1"/>
      <w:marLeft w:val="0"/>
      <w:marRight w:val="0"/>
      <w:marTop w:val="0"/>
      <w:marBottom w:val="0"/>
      <w:divBdr>
        <w:top w:val="none" w:sz="0" w:space="0" w:color="auto"/>
        <w:left w:val="none" w:sz="0" w:space="0" w:color="auto"/>
        <w:bottom w:val="none" w:sz="0" w:space="0" w:color="auto"/>
        <w:right w:val="none" w:sz="0" w:space="0" w:color="auto"/>
      </w:divBdr>
    </w:div>
    <w:div w:id="1843004434">
      <w:bodyDiv w:val="1"/>
      <w:marLeft w:val="0"/>
      <w:marRight w:val="0"/>
      <w:marTop w:val="0"/>
      <w:marBottom w:val="0"/>
      <w:divBdr>
        <w:top w:val="none" w:sz="0" w:space="0" w:color="auto"/>
        <w:left w:val="none" w:sz="0" w:space="0" w:color="auto"/>
        <w:bottom w:val="none" w:sz="0" w:space="0" w:color="auto"/>
        <w:right w:val="none" w:sz="0" w:space="0" w:color="auto"/>
      </w:divBdr>
    </w:div>
    <w:div w:id="1848443163">
      <w:bodyDiv w:val="1"/>
      <w:marLeft w:val="0"/>
      <w:marRight w:val="0"/>
      <w:marTop w:val="0"/>
      <w:marBottom w:val="0"/>
      <w:divBdr>
        <w:top w:val="none" w:sz="0" w:space="0" w:color="auto"/>
        <w:left w:val="none" w:sz="0" w:space="0" w:color="auto"/>
        <w:bottom w:val="none" w:sz="0" w:space="0" w:color="auto"/>
        <w:right w:val="none" w:sz="0" w:space="0" w:color="auto"/>
      </w:divBdr>
    </w:div>
    <w:div w:id="1894004509">
      <w:bodyDiv w:val="1"/>
      <w:marLeft w:val="0"/>
      <w:marRight w:val="0"/>
      <w:marTop w:val="0"/>
      <w:marBottom w:val="0"/>
      <w:divBdr>
        <w:top w:val="none" w:sz="0" w:space="0" w:color="auto"/>
        <w:left w:val="none" w:sz="0" w:space="0" w:color="auto"/>
        <w:bottom w:val="none" w:sz="0" w:space="0" w:color="auto"/>
        <w:right w:val="none" w:sz="0" w:space="0" w:color="auto"/>
      </w:divBdr>
    </w:div>
    <w:div w:id="1902012060">
      <w:bodyDiv w:val="1"/>
      <w:marLeft w:val="0"/>
      <w:marRight w:val="0"/>
      <w:marTop w:val="0"/>
      <w:marBottom w:val="0"/>
      <w:divBdr>
        <w:top w:val="none" w:sz="0" w:space="0" w:color="auto"/>
        <w:left w:val="none" w:sz="0" w:space="0" w:color="auto"/>
        <w:bottom w:val="none" w:sz="0" w:space="0" w:color="auto"/>
        <w:right w:val="none" w:sz="0" w:space="0" w:color="auto"/>
      </w:divBdr>
    </w:div>
    <w:div w:id="1924801878">
      <w:bodyDiv w:val="1"/>
      <w:marLeft w:val="0"/>
      <w:marRight w:val="0"/>
      <w:marTop w:val="0"/>
      <w:marBottom w:val="0"/>
      <w:divBdr>
        <w:top w:val="none" w:sz="0" w:space="0" w:color="auto"/>
        <w:left w:val="none" w:sz="0" w:space="0" w:color="auto"/>
        <w:bottom w:val="none" w:sz="0" w:space="0" w:color="auto"/>
        <w:right w:val="none" w:sz="0" w:space="0" w:color="auto"/>
      </w:divBdr>
    </w:div>
    <w:div w:id="1962757658">
      <w:bodyDiv w:val="1"/>
      <w:marLeft w:val="0"/>
      <w:marRight w:val="0"/>
      <w:marTop w:val="0"/>
      <w:marBottom w:val="0"/>
      <w:divBdr>
        <w:top w:val="none" w:sz="0" w:space="0" w:color="auto"/>
        <w:left w:val="none" w:sz="0" w:space="0" w:color="auto"/>
        <w:bottom w:val="none" w:sz="0" w:space="0" w:color="auto"/>
        <w:right w:val="none" w:sz="0" w:space="0" w:color="auto"/>
      </w:divBdr>
    </w:div>
    <w:div w:id="1983998638">
      <w:bodyDiv w:val="1"/>
      <w:marLeft w:val="0"/>
      <w:marRight w:val="0"/>
      <w:marTop w:val="0"/>
      <w:marBottom w:val="0"/>
      <w:divBdr>
        <w:top w:val="none" w:sz="0" w:space="0" w:color="auto"/>
        <w:left w:val="none" w:sz="0" w:space="0" w:color="auto"/>
        <w:bottom w:val="none" w:sz="0" w:space="0" w:color="auto"/>
        <w:right w:val="none" w:sz="0" w:space="0" w:color="auto"/>
      </w:divBdr>
    </w:div>
    <w:div w:id="2005281356">
      <w:bodyDiv w:val="1"/>
      <w:marLeft w:val="0"/>
      <w:marRight w:val="0"/>
      <w:marTop w:val="0"/>
      <w:marBottom w:val="0"/>
      <w:divBdr>
        <w:top w:val="none" w:sz="0" w:space="0" w:color="auto"/>
        <w:left w:val="none" w:sz="0" w:space="0" w:color="auto"/>
        <w:bottom w:val="none" w:sz="0" w:space="0" w:color="auto"/>
        <w:right w:val="none" w:sz="0" w:space="0" w:color="auto"/>
      </w:divBdr>
    </w:div>
    <w:div w:id="2083330936">
      <w:bodyDiv w:val="1"/>
      <w:marLeft w:val="0"/>
      <w:marRight w:val="0"/>
      <w:marTop w:val="0"/>
      <w:marBottom w:val="0"/>
      <w:divBdr>
        <w:top w:val="none" w:sz="0" w:space="0" w:color="auto"/>
        <w:left w:val="none" w:sz="0" w:space="0" w:color="auto"/>
        <w:bottom w:val="none" w:sz="0" w:space="0" w:color="auto"/>
        <w:right w:val="none" w:sz="0" w:space="0" w:color="auto"/>
      </w:divBdr>
    </w:div>
    <w:div w:id="2094162837">
      <w:bodyDiv w:val="1"/>
      <w:marLeft w:val="0"/>
      <w:marRight w:val="0"/>
      <w:marTop w:val="0"/>
      <w:marBottom w:val="0"/>
      <w:divBdr>
        <w:top w:val="none" w:sz="0" w:space="0" w:color="auto"/>
        <w:left w:val="none" w:sz="0" w:space="0" w:color="auto"/>
        <w:bottom w:val="none" w:sz="0" w:space="0" w:color="auto"/>
        <w:right w:val="none" w:sz="0" w:space="0" w:color="auto"/>
      </w:divBdr>
    </w:div>
    <w:div w:id="2107186270">
      <w:bodyDiv w:val="1"/>
      <w:marLeft w:val="0"/>
      <w:marRight w:val="0"/>
      <w:marTop w:val="0"/>
      <w:marBottom w:val="0"/>
      <w:divBdr>
        <w:top w:val="none" w:sz="0" w:space="0" w:color="auto"/>
        <w:left w:val="none" w:sz="0" w:space="0" w:color="auto"/>
        <w:bottom w:val="none" w:sz="0" w:space="0" w:color="auto"/>
        <w:right w:val="none" w:sz="0" w:space="0" w:color="auto"/>
      </w:divBdr>
    </w:div>
    <w:div w:id="2108841306">
      <w:bodyDiv w:val="1"/>
      <w:marLeft w:val="0"/>
      <w:marRight w:val="0"/>
      <w:marTop w:val="0"/>
      <w:marBottom w:val="0"/>
      <w:divBdr>
        <w:top w:val="none" w:sz="0" w:space="0" w:color="auto"/>
        <w:left w:val="none" w:sz="0" w:space="0" w:color="auto"/>
        <w:bottom w:val="none" w:sz="0" w:space="0" w:color="auto"/>
        <w:right w:val="none" w:sz="0" w:space="0" w:color="auto"/>
      </w:divBdr>
    </w:div>
    <w:div w:id="2121146548">
      <w:bodyDiv w:val="1"/>
      <w:marLeft w:val="0"/>
      <w:marRight w:val="0"/>
      <w:marTop w:val="0"/>
      <w:marBottom w:val="0"/>
      <w:divBdr>
        <w:top w:val="none" w:sz="0" w:space="0" w:color="auto"/>
        <w:left w:val="none" w:sz="0" w:space="0" w:color="auto"/>
        <w:bottom w:val="none" w:sz="0" w:space="0" w:color="auto"/>
        <w:right w:val="none" w:sz="0" w:space="0" w:color="auto"/>
      </w:divBdr>
    </w:div>
    <w:div w:id="21231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undp.org/sites/bpps/SES_Toolkit/SitePages/Environmental%20Sustainability.aspx" TargetMode="External"/><Relationship Id="rId26" Type="http://schemas.openxmlformats.org/officeDocument/2006/relationships/hyperlink" Target="https://info.undp.org/sites/bpps/SES_Toolkit/SitePages/Response%20Mechanisms.aspx" TargetMode="External"/><Relationship Id="rId39" Type="http://schemas.openxmlformats.org/officeDocument/2006/relationships/hyperlink" Target="https://info.undp.org/sites/bpps/SES_Toolkit/SES%20Document%20Library/Social%20and%20Environmental%20Standards/What%20Projects%20Must%20Be%20Screened.pdf" TargetMode="External"/><Relationship Id="rId21" Type="http://schemas.openxmlformats.org/officeDocument/2006/relationships/hyperlink" Target="https://info.undp.org/sites/bpps/SES_Toolkit/SitePages/Standard%206.aspx" TargetMode="External"/><Relationship Id="rId34" Type="http://schemas.openxmlformats.org/officeDocument/2006/relationships/hyperlink" Target="http://www.undp.org/content/undp/en/home/operations/accountability/secu-srm/" TargetMode="External"/><Relationship Id="rId42" Type="http://schemas.openxmlformats.org/officeDocument/2006/relationships/hyperlink" Target="https://info.undp.org/sites/bpps/SES_Toolkit/SES%20Document%20Library/Uploaded%20October%202016/UNDP%20S3%20CHSS_Targeted%20Guidance_17Oct2021.pdf" TargetMode="External"/><Relationship Id="rId47" Type="http://schemas.openxmlformats.org/officeDocument/2006/relationships/hyperlink" Target="https://info.undp.org/sites/bpps/SES_Toolkit/SES%20Document%20Library/Uploaded%20October%202016/UNDP%20S8%20PP-RE_Targeted%20Guidance_17Oct2021.pdf" TargetMode="Externa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fo.undp.org/sites/bpps/SES_Toolkit/SitePages/Human%20Rights.aspx" TargetMode="External"/><Relationship Id="rId29" Type="http://schemas.openxmlformats.org/officeDocument/2006/relationships/hyperlink" Target="https://info.undp.org/sites/bpps/SES_Toolkit/SitePages/Compliance%20Review.aspx" TargetMode="External"/><Relationship Id="rId11" Type="http://schemas.openxmlformats.org/officeDocument/2006/relationships/header" Target="header1.xml"/><Relationship Id="rId24" Type="http://schemas.openxmlformats.org/officeDocument/2006/relationships/hyperlink" Target="https://info.undp.org/sites/bpps/SES_Toolkit/SitePages/Policy%20Delivery.aspx" TargetMode="External"/><Relationship Id="rId32" Type="http://schemas.openxmlformats.org/officeDocument/2006/relationships/hyperlink" Target="https://info.undp.org/sites/bpps/SES_Toolkit/SES%20Document%20Library/Uploaded%20October%202016/UNDP%20Social%20and%20Environmental%20Screening%20Procedure_2019%20UPDATE.pdf"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info.undp.org/sites/bpps/SES_Toolkit/SES%20Document%20Library/Uploaded%20October%202016/UNDP%20SES%20S1%20Biodiversity%20Conservation%20and%20Sustainable%20NRM%20GN_FINAL_DEC2020-revJun2021.pdf" TargetMode="External"/><Relationship Id="rId45" Type="http://schemas.openxmlformats.org/officeDocument/2006/relationships/hyperlink" Target="https://info.undp.org/sites/bpps/SES_Toolkit/SES%20Document%20Library/Uploaded%20October%202016/UNDP%20SES%20Indigenous%20Peoples%20GN_Rev%20Feb%202022.pdf" TargetMode="External"/><Relationship Id="rId5" Type="http://schemas.openxmlformats.org/officeDocument/2006/relationships/webSettings" Target="webSettings.xml"/><Relationship Id="rId15" Type="http://schemas.openxmlformats.org/officeDocument/2006/relationships/hyperlink" Target="http://www.undp.org/content/undp/en/home/librarypage/operations1/undp-social-and-environmental-standards/" TargetMode="External"/><Relationship Id="rId23" Type="http://schemas.openxmlformats.org/officeDocument/2006/relationships/hyperlink" Target="https://info.undp.org/sites/bpps/SES_Toolkit/SitePages/Policy%20Delivery.aspx" TargetMode="External"/><Relationship Id="rId28" Type="http://schemas.openxmlformats.org/officeDocument/2006/relationships/hyperlink" Target="https://info.undp.org/sites/bpps/SES_Toolkit/SitePages/Monitoring,%20Reporting%20and%20Compliance.aspx" TargetMode="External"/><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info.undp.org/sites/bpps/SES_Toolkit/SitePages/Standard%202.aspx" TargetMode="External"/><Relationship Id="rId31" Type="http://schemas.openxmlformats.org/officeDocument/2006/relationships/hyperlink" Target="http://www.undp.org/content/undp/en/home/operations/accountability/secu-srm/stakeholder-response-mechanism/" TargetMode="External"/><Relationship Id="rId44" Type="http://schemas.openxmlformats.org/officeDocument/2006/relationships/hyperlink" Target="https://info.undp.org/sites/bpps/SES_Toolkit/SES%20Document%20Library/Uploaded%20October%202016/UNDP%20SES%20S5%20Displacement%20and%20Resettlement%20GN_Final-rev_July2021.pdf"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dp.org/content/undp/en/home/librarypage/operations1/undp-social-and-environmental-screening-procedure/" TargetMode="External"/><Relationship Id="rId22" Type="http://schemas.openxmlformats.org/officeDocument/2006/relationships/hyperlink" Target="https://info.undp.org/sites/bpps/SES_Toolkit/SitePages/Policy%20Delivery.aspx" TargetMode="External"/><Relationship Id="rId27" Type="http://schemas.openxmlformats.org/officeDocument/2006/relationships/hyperlink" Target="https://info.undp.org/sites/bpps/SES_Toolkit/SitePages/Access%20to%20Information.aspx" TargetMode="External"/><Relationship Id="rId30" Type="http://schemas.openxmlformats.org/officeDocument/2006/relationships/hyperlink" Target="http://www.undp.org/content/undp/en/home/operations/accountability/secu-srm/" TargetMode="External"/><Relationship Id="rId35" Type="http://schemas.openxmlformats.org/officeDocument/2006/relationships/footer" Target="footer3.xml"/><Relationship Id="rId43" Type="http://schemas.openxmlformats.org/officeDocument/2006/relationships/hyperlink" Target="https://info.undp.org/sites/bpps/SES_Toolkit/SES%20Document%20Library/Uploaded%20October%202016/UNDP%20S4%20Cultural%20Heritage_Targeted%20Guidance_17Oct2021.pdf" TargetMode="Externa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info.undp.org/sites/bpps/SES_Toolkit/SitePages/Gender%20Equality%20and%20Women's%20Empowerment.aspx" TargetMode="External"/><Relationship Id="rId25" Type="http://schemas.openxmlformats.org/officeDocument/2006/relationships/hyperlink" Target="https://info.undp.org/sites/bpps/SES_Toolkit/SitePages/Stakeholder%20Engagement.aspx" TargetMode="External"/><Relationship Id="rId33" Type="http://schemas.openxmlformats.org/officeDocument/2006/relationships/hyperlink" Target="https://info.undp.org/sites/bpps/SES_Toolkit/SES%20Document%20Library/Uploaded%20October%202016/UNDP%20Social%20and%20Environmental%20Screening%20Procedure_2019%20UPDATE.pdf" TargetMode="External"/><Relationship Id="rId38" Type="http://schemas.openxmlformats.org/officeDocument/2006/relationships/hyperlink" Target="https://info.undp.org/sites/bpps/SES_Toolkit/SES%20Document%20Library/Uploaded%20October%202016/UNDP%20SES%20Assessment%20and%20Management%20GN%20-%20FInal%20Nov2020.pdf" TargetMode="External"/><Relationship Id="rId46" Type="http://schemas.openxmlformats.org/officeDocument/2006/relationships/hyperlink" Target="https://info.undp.org/sites/bpps/SES_Toolkit/SES%20Document%20Library/Learning%20Materials/UNDP_S7_Labour%20Guidance%20Note_June2021.pdf" TargetMode="External"/><Relationship Id="rId20" Type="http://schemas.openxmlformats.org/officeDocument/2006/relationships/hyperlink" Target="https://info.undp.org/sites/bpps/SES_Toolkit/SitePages/Standard%205.aspx" TargetMode="External"/><Relationship Id="rId41" Type="http://schemas.openxmlformats.org/officeDocument/2006/relationships/hyperlink" Target="https://info.undp.org/sites/bpps/SES_Toolkit/SES%20Document%20Library/Uploaded%20October%202016/UNDP%20SES%20S2%20Climate%20Change%20and%20Disaster%20Risk%20GN_18Oct202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info.undp.org/sites/bpps/SES_Toolkit/SES%20Document%20Library/Social%20and%20Environmental%20Standards/What%20Projects%20Must%20Be%20Scree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B0389 - Pacific Centre - Fiji</OfficeCountry>
    <DocumentStatus xmlns="d9cf0e28-81d2-4dc7-8b10-820d80ed680d">Approved</DocumentStatus>
    <DocCoverageEndDate xmlns="d9cf0e28-81d2-4dc7-8b10-820d80ed680d">2028-06-30T04:00:00+00:00</DocCoverageEndDate>
    <TaxCatchAll xmlns="e91d5986-7c29-4ed1-8a54-b8fb378ed474" xsi:nil="true"/>
    <FunctionalArea xmlns="d9cf0e28-81d2-4dc7-8b10-820d80ed680d" xsi:nil="true"/>
    <FileNameDescription xmlns="d9cf0e28-81d2-4dc7-8b10-820d80ed680d" xsi:nil="true"/>
    <ProjectNumber xmlns="d9cf0e28-81d2-4dc7-8b10-820d80ed680d">01004222</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80EDBF2-94B2-1345-9811-6F67A9F7AFC7}">
  <ds:schemaRefs>
    <ds:schemaRef ds:uri="http://schemas.openxmlformats.org/officeDocument/2006/bibliography"/>
  </ds:schemaRefs>
</ds:datastoreItem>
</file>

<file path=customXml/itemProps2.xml><?xml version="1.0" encoding="utf-8"?>
<ds:datastoreItem xmlns:ds="http://schemas.openxmlformats.org/officeDocument/2006/customXml" ds:itemID="{61537E2F-D51E-493F-AEAC-28AF8D7B959F}"/>
</file>

<file path=customXml/itemProps3.xml><?xml version="1.0" encoding="utf-8"?>
<ds:datastoreItem xmlns:ds="http://schemas.openxmlformats.org/officeDocument/2006/customXml" ds:itemID="{42C861A5-A6C3-48C3-9C3A-CB76FFA7E978}"/>
</file>

<file path=customXml/itemProps4.xml><?xml version="1.0" encoding="utf-8"?>
<ds:datastoreItem xmlns:ds="http://schemas.openxmlformats.org/officeDocument/2006/customXml" ds:itemID="{132BDA2A-10D0-4559-9CA9-B80C3ECDBFF9}"/>
</file>

<file path=docProps/app.xml><?xml version="1.0" encoding="utf-8"?>
<Properties xmlns="http://schemas.openxmlformats.org/officeDocument/2006/extended-properties" xmlns:vt="http://schemas.openxmlformats.org/officeDocument/2006/docPropsVTypes">
  <Template>Normal</Template>
  <TotalTime>167</TotalTime>
  <Pages>20</Pages>
  <Words>8899</Words>
  <Characters>50730</Characters>
  <Application>Microsoft Office Word</Application>
  <DocSecurity>0</DocSecurity>
  <Lines>422</Lines>
  <Paragraphs>119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Environmental and social management framework</vt:lpstr>
      <vt:lpstr>Terminal Evaluation Report</vt:lpstr>
    </vt:vector>
  </TitlesOfParts>
  <Company/>
  <LinksUpToDate>false</LinksUpToDate>
  <CharactersWithSpaces>59510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social management framework</dc:title>
  <dc:subject>Eighth Operational Phase of the GEF Small Grants Programme (Part 1) – SGP OP8</dc:subject>
  <dc:creator>Prepared by: James Lenoci</dc:creator>
  <cp:lastModifiedBy>James Lenoci</cp:lastModifiedBy>
  <cp:revision>2</cp:revision>
  <cp:lastPrinted>2021-05-05T09:53:00Z</cp:lastPrinted>
  <dcterms:created xsi:type="dcterms:W3CDTF">2024-07-11T19:49:00Z</dcterms:created>
  <dcterms:modified xsi:type="dcterms:W3CDTF">2024-07-11T19:49:00Z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